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ＭＳ 明朝" w:hAnsi="ＭＳ 明朝" w:eastAsia="ＭＳ 明朝"/>
          <w:sz w:val="24"/>
          <w:bdr w:val="none" w:color="auto" w:sz="0" w:space="0"/>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5055235</wp:posOffset>
                </wp:positionH>
                <wp:positionV relativeFrom="paragraph">
                  <wp:posOffset>-422910</wp:posOffset>
                </wp:positionV>
                <wp:extent cx="628650" cy="333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8650" cy="333375"/>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asciiTheme="majorEastAsia" w:hAnsiTheme="majorEastAsia" w:eastAsiaTheme="majorEastAsia"/>
                                <w:sz w:val="22"/>
                              </w:rPr>
                            </w:pPr>
                            <w:r>
                              <w:rPr>
                                <w:rFonts w:hint="eastAsia" w:asciiTheme="majorEastAsia" w:hAnsiTheme="majorEastAsia" w:eastAsiaTheme="majorEastAsia"/>
                                <w:color w:val="000000" w:themeColor="text1"/>
                                <w:sz w:val="22"/>
                              </w:rPr>
                              <w:t>資料２</w:t>
                            </w:r>
                          </w:p>
                        </w:txbxContent>
                      </wps:txbx>
                      <wps:bodyPr vertOverflow="overflow" horzOverflow="overflow" wrap="square" anchor="ctr"/>
                    </wps:wsp>
                  </a:graphicData>
                </a:graphic>
              </wp:anchor>
            </w:drawing>
          </mc:Choice>
          <mc:Fallback>
            <w:pict>
              <v:rect id="オブジェクト 0" style="v-text-anchor:middle;mso-wrap-distance-top:0pt;mso-wrap-distance-right:5.65pt;mso-wrap-distance-left:5.65pt;mso-wrap-distance-bottom:0pt;margin-top:-33.29pt;margin-left:398.05pt;mso-position-horizontal-relative:text;mso-position-vertical-relative:text;position:absolute;height:26.25pt;width:49.5pt;z-index:5;" o:spid="_x0000_s1026" o:allowincell="t" o:allowoverlap="t" filled="f" stroked="t" strokecolor="#000000 [3213]" strokeweight="0.75pt" o:spt="1">
                <v:fill/>
                <v:stroke linestyle="single" endcap="flat" dashstyle="solid" filltype="solid"/>
                <v:textbox style="layout-flow:horizontal;">
                  <w:txbxContent>
                    <w:p>
                      <w:pPr>
                        <w:pStyle w:val="0"/>
                        <w:jc w:val="center"/>
                        <w:rPr>
                          <w:rFonts w:hint="eastAsia" w:asciiTheme="majorEastAsia" w:hAnsiTheme="majorEastAsia" w:eastAsiaTheme="majorEastAsia"/>
                          <w:sz w:val="22"/>
                        </w:rPr>
                      </w:pPr>
                      <w:r>
                        <w:rPr>
                          <w:rFonts w:hint="eastAsia" w:asciiTheme="majorEastAsia" w:hAnsiTheme="majorEastAsia" w:eastAsiaTheme="majorEastAsia"/>
                          <w:color w:val="000000" w:themeColor="text1"/>
                          <w:sz w:val="22"/>
                        </w:rPr>
                        <w:t>資料２</w:t>
                      </w:r>
                    </w:p>
                  </w:txbxContent>
                </v:textbox>
                <v:imagedata o:title=""/>
                <w10:wrap type="none" anchorx="text" anchory="text"/>
              </v:rect>
            </w:pict>
          </mc:Fallback>
        </mc:AlternateContent>
      </w:r>
      <w:r>
        <w:rPr>
          <w:rFonts w:hint="eastAsia" w:ascii="ＭＳ 明朝" w:hAnsi="ＭＳ 明朝" w:eastAsia="ＭＳ 明朝"/>
          <w:sz w:val="24"/>
          <w:bdr w:val="none" w:color="auto" w:sz="0" w:space="0"/>
        </w:rPr>
        <w:t>○</w:t>
      </w:r>
      <w:r>
        <w:rPr>
          <w:rFonts w:hint="eastAsia" w:ascii="ＭＳ ゴシック" w:hAnsi="ＭＳ ゴシック" w:eastAsia="ＭＳ ゴシック"/>
          <w:sz w:val="24"/>
          <w:bdr w:val="none" w:color="auto" w:sz="0" w:space="0"/>
        </w:rPr>
        <w:t>社会教育法における公民館の定義</w:t>
      </w:r>
    </w:p>
    <w:p>
      <w:pPr>
        <w:pStyle w:val="0"/>
        <w:spacing w:line="16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shd w:val="pct15" w:color="auto" w:fill="auto"/>
        </w:rPr>
        <w:t>社会教育法（昭和</w:t>
      </w:r>
      <w:r>
        <w:rPr>
          <w:rFonts w:hint="eastAsia" w:ascii="ＭＳ 明朝" w:hAnsi="ＭＳ 明朝" w:eastAsia="ＭＳ 明朝"/>
          <w:shd w:val="pct15" w:color="auto" w:fill="auto"/>
        </w:rPr>
        <w:t>24</w:t>
      </w:r>
      <w:r>
        <w:rPr>
          <w:rFonts w:hint="eastAsia" w:ascii="ＭＳ 明朝" w:hAnsi="ＭＳ 明朝" w:eastAsia="ＭＳ 明朝"/>
          <w:shd w:val="pct15" w:color="auto" w:fill="auto"/>
        </w:rPr>
        <w:t>年６月</w:t>
      </w:r>
      <w:r>
        <w:rPr>
          <w:rFonts w:hint="eastAsia" w:ascii="ＭＳ 明朝" w:hAnsi="ＭＳ 明朝" w:eastAsia="ＭＳ 明朝"/>
          <w:shd w:val="pct15" w:color="auto" w:fill="auto"/>
        </w:rPr>
        <w:t>10</w:t>
      </w:r>
      <w:r>
        <w:rPr>
          <w:rFonts w:hint="eastAsia" w:ascii="ＭＳ 明朝" w:hAnsi="ＭＳ 明朝" w:eastAsia="ＭＳ 明朝"/>
          <w:shd w:val="pct15" w:color="auto" w:fill="auto"/>
        </w:rPr>
        <w:t>日施行）</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第一章　総則</w:t>
      </w:r>
      <w:bookmarkStart w:id="0" w:name="_GoBack"/>
      <w:bookmarkEnd w:id="0"/>
    </w:p>
    <w:p>
      <w:pPr>
        <w:pStyle w:val="0"/>
        <w:rPr>
          <w:rFonts w:hint="eastAsia" w:ascii="ＭＳ 明朝" w:hAnsi="ＭＳ 明朝" w:eastAsia="ＭＳ 明朝"/>
        </w:rPr>
      </w:pPr>
      <w:r>
        <w:rPr>
          <w:rFonts w:hint="eastAsia" w:ascii="ＭＳ 明朝" w:hAnsi="ＭＳ 明朝" w:eastAsia="ＭＳ 明朝"/>
        </w:rPr>
        <w:t>（この法律の目的）</w:t>
      </w:r>
    </w:p>
    <w:p>
      <w:pPr>
        <w:pStyle w:val="0"/>
        <w:ind w:left="210" w:hanging="210" w:hangingChars="100"/>
        <w:rPr>
          <w:rFonts w:hint="eastAsia" w:ascii="ＭＳ 明朝" w:hAnsi="ＭＳ 明朝" w:eastAsia="ＭＳ 明朝"/>
        </w:rPr>
      </w:pPr>
      <w:r>
        <w:rPr>
          <w:rFonts w:hint="eastAsia" w:ascii="ＭＳ 明朝" w:hAnsi="ＭＳ 明朝" w:eastAsia="ＭＳ 明朝"/>
        </w:rPr>
        <w:t>第一条　この法律は、教育基本法の精神に則り、</w:t>
      </w:r>
      <w:r>
        <w:rPr>
          <w:rFonts w:hint="eastAsia" w:ascii="ＭＳ 明朝" w:hAnsi="ＭＳ 明朝" w:eastAsia="ＭＳ 明朝"/>
          <w:u w:val="single" w:color="auto"/>
          <w:shd w:val="clear" w:color="auto" w:fill="auto"/>
        </w:rPr>
        <w:t>社会教育に関する国及び地方公共団体の任務を明らかにすることを目的</w:t>
      </w:r>
      <w:r>
        <w:rPr>
          <w:rFonts w:hint="eastAsia" w:ascii="ＭＳ 明朝" w:hAnsi="ＭＳ 明朝" w:eastAsia="ＭＳ 明朝"/>
        </w:rPr>
        <w:t>とする。</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（社会教育の定義）</w:t>
      </w:r>
    </w:p>
    <w:p>
      <w:pPr>
        <w:pStyle w:val="0"/>
        <w:ind w:left="210" w:hanging="210" w:hangingChars="100"/>
        <w:rPr>
          <w:rFonts w:hint="eastAsia" w:ascii="ＭＳ 明朝" w:hAnsi="ＭＳ 明朝" w:eastAsia="ＭＳ 明朝"/>
        </w:rPr>
      </w:pPr>
      <w:r>
        <w:rPr>
          <w:rFonts w:hint="eastAsia" w:ascii="ＭＳ 明朝" w:hAnsi="ＭＳ 明朝" w:eastAsia="ＭＳ 明朝"/>
        </w:rPr>
        <w:t>第二条　この法律において</w:t>
      </w:r>
      <w:r>
        <w:rPr>
          <w:rFonts w:hint="eastAsia" w:ascii="ＭＳ 明朝" w:hAnsi="ＭＳ 明朝" w:eastAsia="ＭＳ 明朝"/>
          <w:u w:val="single" w:color="auto"/>
          <w:shd w:val="clear" w:color="auto" w:fill="auto"/>
        </w:rPr>
        <w:t>「社会教育」と</w:t>
      </w:r>
      <w:r>
        <w:rPr>
          <w:rFonts w:hint="eastAsia" w:ascii="ＭＳ 明朝" w:hAnsi="ＭＳ 明朝" w:eastAsia="ＭＳ 明朝"/>
          <w:u w:val="single" w:color="auto"/>
        </w:rPr>
        <w:t>は</w:t>
      </w:r>
      <w:r>
        <w:rPr>
          <w:rFonts w:hint="eastAsia" w:ascii="ＭＳ 明朝" w:hAnsi="ＭＳ 明朝" w:eastAsia="ＭＳ 明朝"/>
        </w:rPr>
        <w:t>、学校教育法又は修学前の子どもに関する教育、保育等の総合的な提供の推進に関する法律に基づき、学校の教育課程として行われる教育活動を除き、</w:t>
      </w:r>
      <w:r>
        <w:rPr>
          <w:rFonts w:hint="eastAsia" w:ascii="ＭＳ 明朝" w:hAnsi="ＭＳ 明朝" w:eastAsia="ＭＳ 明朝"/>
          <w:u w:val="single" w:color="auto"/>
          <w:shd w:val="clear" w:color="auto" w:fill="auto"/>
        </w:rPr>
        <w:t>主として青少年及び成人に対して行われる組織的な教育活動（体育及びレクリエーションの活動を含む。）をいう</w:t>
      </w:r>
      <w:r>
        <w:rPr>
          <w:rFonts w:hint="eastAsia" w:ascii="ＭＳ 明朝" w:hAnsi="ＭＳ 明朝" w:eastAsia="ＭＳ 明朝"/>
        </w:rPr>
        <w:t>。</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（国及び地方公共団体の任務）</w:t>
      </w:r>
    </w:p>
    <w:p>
      <w:pPr>
        <w:pStyle w:val="0"/>
        <w:ind w:left="210" w:hanging="210" w:hangingChars="100"/>
        <w:rPr>
          <w:rFonts w:hint="eastAsia" w:ascii="ＭＳ 明朝" w:hAnsi="ＭＳ 明朝" w:eastAsia="ＭＳ 明朝"/>
        </w:rPr>
      </w:pPr>
      <w:r>
        <w:rPr>
          <w:rFonts w:hint="eastAsia" w:ascii="ＭＳ 明朝" w:hAnsi="ＭＳ 明朝" w:eastAsia="ＭＳ 明朝"/>
        </w:rPr>
        <w:t>第三条　国及び</w:t>
      </w:r>
      <w:r>
        <w:rPr>
          <w:rFonts w:hint="eastAsia" w:ascii="ＭＳ 明朝" w:hAnsi="ＭＳ 明朝" w:eastAsia="ＭＳ 明朝"/>
          <w:u w:val="single" w:color="auto"/>
        </w:rPr>
        <w:t>地方公共団体は</w:t>
      </w:r>
      <w:r>
        <w:rPr>
          <w:rFonts w:hint="eastAsia" w:ascii="ＭＳ 明朝" w:hAnsi="ＭＳ 明朝" w:eastAsia="ＭＳ 明朝"/>
        </w:rPr>
        <w:t>、この法律及び他の法令の定めるところにより、</w:t>
      </w:r>
      <w:r>
        <w:rPr>
          <w:rFonts w:hint="eastAsia" w:ascii="ＭＳ 明朝" w:hAnsi="ＭＳ 明朝" w:eastAsia="ＭＳ 明朝"/>
          <w:u w:val="single" w:color="auto"/>
          <w:shd w:val="clear" w:color="auto" w:fill="auto"/>
        </w:rPr>
        <w:t>社会教育の奨励に必要な施設の設置及び運営、集会の開催、資料の作製、頒布その他の方法により、すべての国民があらゆる機会、あらゆる場所を利用して、自ら実際生活に即する文化的教養を高め得るような環境を醸成するように努めなければならない</w:t>
      </w:r>
      <w:r>
        <w:rPr>
          <w:rFonts w:hint="eastAsia" w:ascii="ＭＳ 明朝" w:hAnsi="ＭＳ 明朝" w:eastAsia="ＭＳ 明朝"/>
        </w:rPr>
        <w:t>。</w:t>
      </w:r>
    </w:p>
    <w:p>
      <w:pPr>
        <w:pStyle w:val="0"/>
        <w:ind w:left="210" w:hanging="210" w:hangingChars="100"/>
        <w:rPr>
          <w:rFonts w:hint="eastAsia" w:ascii="ＭＳ 明朝" w:hAnsi="ＭＳ 明朝" w:eastAsia="ＭＳ 明朝"/>
        </w:rPr>
      </w:pPr>
      <w:r>
        <w:rPr>
          <w:rFonts w:hint="eastAsia" w:ascii="ＭＳ 明朝" w:hAnsi="ＭＳ 明朝" w:eastAsia="ＭＳ 明朝"/>
        </w:rPr>
        <w:t>２　国及び</w:t>
      </w:r>
      <w:r>
        <w:rPr>
          <w:rFonts w:hint="eastAsia" w:ascii="ＭＳ 明朝" w:hAnsi="ＭＳ 明朝" w:eastAsia="ＭＳ 明朝"/>
          <w:u w:val="single" w:color="auto"/>
          <w:shd w:val="clear" w:color="auto" w:fill="auto"/>
        </w:rPr>
        <w:t>地方公共団体は、前項の任務を行うにあたつては、国民の学習に対する多様な需要を踏まえ、これに適切に対応するために</w:t>
      </w:r>
      <w:r>
        <w:rPr>
          <w:rFonts w:hint="eastAsia" w:ascii="ＭＳ 明朝" w:hAnsi="ＭＳ 明朝" w:eastAsia="ＭＳ 明朝"/>
        </w:rPr>
        <w:t>必要な学習の機会の提供及びその奨励を行うことにより、</w:t>
      </w:r>
      <w:r>
        <w:rPr>
          <w:rFonts w:hint="eastAsia" w:ascii="ＭＳ 明朝" w:hAnsi="ＭＳ 明朝" w:eastAsia="ＭＳ 明朝"/>
          <w:u w:val="single" w:color="auto"/>
        </w:rPr>
        <w:t>生涯学習の振興に寄与することとなるよう努める</w:t>
      </w:r>
      <w:r>
        <w:rPr>
          <w:rFonts w:hint="eastAsia" w:ascii="ＭＳ 明朝" w:hAnsi="ＭＳ 明朝" w:eastAsia="ＭＳ 明朝"/>
        </w:rPr>
        <w:t>ものとする。</w:t>
      </w:r>
    </w:p>
    <w:p>
      <w:pPr>
        <w:pStyle w:val="0"/>
        <w:ind w:left="210" w:hanging="210" w:hangingChars="100"/>
        <w:rPr>
          <w:rFonts w:hint="eastAsia" w:ascii="ＭＳ 明朝" w:hAnsi="ＭＳ 明朝" w:eastAsia="ＭＳ 明朝"/>
        </w:rPr>
      </w:pPr>
      <w:r>
        <w:rPr>
          <w:rFonts w:hint="eastAsia" w:ascii="ＭＳ 明朝" w:hAnsi="ＭＳ 明朝" w:eastAsia="ＭＳ 明朝"/>
        </w:rPr>
        <w:t>３　国及び地方公共団体は、第一項の任務を行うに当たつては、社会教育が学校教育及び家庭教育との密接な関連性を有することにかんがみ、学校教育との連携の確保に努め、及び家庭教育の向上に資することとなるよう必要な配慮をするとともに、学校、家庭及び地域住民その他の関係者相互間の連携及び協力の促進に資することとなるよう努めるものとする。</w: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第五章　公民館</w:t>
      </w:r>
    </w:p>
    <w:p>
      <w:pPr>
        <w:pStyle w:val="0"/>
        <w:ind w:left="210" w:hanging="210" w:hangingChars="100"/>
        <w:rPr>
          <w:rFonts w:hint="eastAsia" w:ascii="ＭＳ 明朝" w:hAnsi="ＭＳ 明朝" w:eastAsia="ＭＳ 明朝"/>
        </w:rPr>
      </w:pPr>
      <w:r>
        <w:rPr>
          <w:rFonts w:hint="eastAsia" w:ascii="ＭＳ 明朝" w:hAnsi="ＭＳ 明朝" w:eastAsia="ＭＳ 明朝"/>
        </w:rPr>
        <w:t>（目的）</w:t>
      </w:r>
    </w:p>
    <w:p>
      <w:pPr>
        <w:pStyle w:val="0"/>
        <w:ind w:left="210" w:hanging="210" w:hangingChars="100"/>
        <w:rPr>
          <w:rFonts w:hint="eastAsia" w:ascii="ＭＳ 明朝" w:hAnsi="ＭＳ 明朝" w:eastAsia="ＭＳ 明朝"/>
        </w:rPr>
      </w:pPr>
      <w:r>
        <w:rPr>
          <w:rFonts w:hint="eastAsia" w:ascii="ＭＳ 明朝" w:hAnsi="ＭＳ 明朝" w:eastAsia="ＭＳ 明朝"/>
        </w:rPr>
        <w:t>第二〇条　公民館は、市町村その他一定区域内の住民のために、実際生活に即する教育、学術及び文化に関する各種の事業を行い、もつて住民の教養の向上、健康の増進、情操の純化を図り、生活文化の振興、社会福祉の増進に寄与することを目的とする。</w:t>
      </w:r>
    </w:p>
    <w:p>
      <w:pPr>
        <w:pStyle w:val="0"/>
        <w:ind w:left="210" w:hanging="210" w:hangingChars="100"/>
        <w:rPr>
          <w:rFonts w:hint="eastAsia" w:ascii="ＭＳ 明朝" w:hAnsi="ＭＳ 明朝" w:eastAsia="ＭＳ 明朝"/>
        </w:rPr>
      </w:pPr>
      <w:r>
        <w:rPr>
          <w:rFonts w:hint="eastAsia" w:ascii="ＭＳ 明朝" w:hAnsi="ＭＳ 明朝" w:eastAsia="ＭＳ 明朝"/>
        </w:rPr>
        <w:t>（公民館の設置者）</w:t>
      </w:r>
    </w:p>
    <w:p>
      <w:pPr>
        <w:pStyle w:val="0"/>
        <w:ind w:left="210" w:hanging="210" w:hangingChars="100"/>
        <w:rPr>
          <w:rFonts w:hint="eastAsia" w:ascii="ＭＳ 明朝" w:hAnsi="ＭＳ 明朝" w:eastAsia="ＭＳ 明朝"/>
        </w:rPr>
      </w:pPr>
      <w:r>
        <w:rPr>
          <w:rFonts w:hint="eastAsia" w:ascii="ＭＳ 明朝" w:hAnsi="ＭＳ 明朝" w:eastAsia="ＭＳ 明朝"/>
        </w:rPr>
        <w:t>第二一条　</w:t>
      </w:r>
      <w:r>
        <w:rPr>
          <w:rFonts w:hint="eastAsia" w:ascii="ＭＳ 明朝" w:hAnsi="ＭＳ 明朝" w:eastAsia="ＭＳ 明朝"/>
          <w:u w:val="single" w:color="auto"/>
        </w:rPr>
        <w:t>公民館は、市町村が設置する</w:t>
      </w:r>
      <w:r>
        <w:rPr>
          <w:rFonts w:hint="eastAsia" w:ascii="ＭＳ 明朝" w:hAnsi="ＭＳ 明朝" w:eastAsia="ＭＳ 明朝"/>
        </w:rPr>
        <w:t>。</w:t>
      </w:r>
    </w:p>
    <w:p>
      <w:pPr>
        <w:pStyle w:val="0"/>
        <w:ind w:left="210" w:hanging="210" w:hangingChars="100"/>
        <w:rPr>
          <w:rFonts w:hint="eastAsia" w:ascii="ＭＳ 明朝" w:hAnsi="ＭＳ 明朝" w:eastAsia="ＭＳ 明朝"/>
        </w:rPr>
      </w:pPr>
      <w:r>
        <w:rPr>
          <w:rFonts w:hint="eastAsia" w:ascii="ＭＳ 明朝" w:hAnsi="ＭＳ 明朝" w:eastAsia="ＭＳ 明朝"/>
        </w:rPr>
        <w:t>２　前項の場合を除くほか、公民館は、公民館の設置を目的とする一般社団法人又は一般財団法人（以下この章において「法人」という。）でなければ設置することができない。</w:t>
      </w:r>
    </w:p>
    <w:p>
      <w:pPr>
        <w:pStyle w:val="0"/>
        <w:ind w:left="210" w:hanging="210" w:hangingChars="100"/>
        <w:rPr>
          <w:rFonts w:hint="eastAsia" w:ascii="ＭＳ 明朝" w:hAnsi="ＭＳ 明朝" w:eastAsia="ＭＳ 明朝"/>
        </w:rPr>
      </w:pPr>
      <w:r>
        <w:rPr>
          <w:rFonts w:hint="eastAsia" w:ascii="ＭＳ 明朝" w:hAnsi="ＭＳ 明朝" w:eastAsia="ＭＳ 明朝"/>
        </w:rPr>
        <w:t>３　公民館の事業の運営上必要があるときは、公民館に分館を設けることができる。</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ゴシック" w:hAnsi="ＭＳ ゴシック" w:eastAsia="ＭＳ ゴシック"/>
          <w:sz w:val="24"/>
          <w:bdr w:val="none" w:color="auto" w:sz="0" w:space="0"/>
        </w:rPr>
        <w:t>○公民館の設置及び運営に関する基準について</w:t>
      </w:r>
    </w:p>
    <w:p>
      <w:pPr>
        <w:pStyle w:val="0"/>
        <w:spacing w:line="12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１．経緯</w:t>
      </w:r>
    </w:p>
    <w:p>
      <w:pPr>
        <w:pStyle w:val="0"/>
        <w:ind w:left="630" w:hanging="630" w:hangingChars="300"/>
        <w:rPr>
          <w:rFonts w:hint="eastAsia" w:ascii="ＭＳ 明朝" w:hAnsi="ＭＳ 明朝" w:eastAsia="ＭＳ 明朝"/>
        </w:rPr>
      </w:pPr>
      <w:r>
        <w:rPr>
          <w:rFonts w:hint="eastAsia" w:ascii="ＭＳ 明朝" w:hAnsi="ＭＳ 明朝" w:eastAsia="ＭＳ 明朝"/>
        </w:rPr>
        <w:t>　　・昭和</w:t>
      </w:r>
      <w:r>
        <w:rPr>
          <w:rFonts w:hint="eastAsia" w:ascii="ＭＳ 明朝" w:hAnsi="ＭＳ 明朝" w:eastAsia="ＭＳ 明朝"/>
        </w:rPr>
        <w:t>34</w:t>
      </w:r>
      <w:r>
        <w:rPr>
          <w:rFonts w:hint="eastAsia" w:ascii="ＭＳ 明朝" w:hAnsi="ＭＳ 明朝" w:eastAsia="ＭＳ 明朝"/>
        </w:rPr>
        <w:t>年当時、公民館がすでに社会教育の中心的役割を果たしていたにもかかわらず、施設・設備が不十分で適正な公民館活動を営むのが困難な状況にあったため、昭和</w:t>
      </w:r>
      <w:r>
        <w:rPr>
          <w:rFonts w:hint="eastAsia" w:ascii="ＭＳ 明朝" w:hAnsi="ＭＳ 明朝" w:eastAsia="ＭＳ 明朝"/>
        </w:rPr>
        <w:t>34</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w:t>
      </w:r>
      <w:r>
        <w:rPr>
          <w:rFonts w:hint="eastAsia" w:ascii="ＭＳ 明朝" w:hAnsi="ＭＳ 明朝" w:eastAsia="ＭＳ 明朝"/>
        </w:rPr>
        <w:t>28</w:t>
      </w:r>
      <w:r>
        <w:rPr>
          <w:rFonts w:hint="eastAsia" w:ascii="ＭＳ 明朝" w:hAnsi="ＭＳ 明朝" w:eastAsia="ＭＳ 明朝"/>
        </w:rPr>
        <w:t>日、文部省告示第９号をもって「公民館の設置及び運営に関する基準」を告示。</w:t>
      </w:r>
    </w:p>
    <w:p>
      <w:pPr>
        <w:pStyle w:val="0"/>
        <w:ind w:left="630" w:hanging="630" w:hangingChars="300"/>
        <w:rPr>
          <w:rFonts w:hint="eastAsia" w:ascii="ＭＳ 明朝" w:hAnsi="ＭＳ 明朝" w:eastAsia="ＭＳ 明朝"/>
        </w:rPr>
      </w:pPr>
      <w:r>
        <w:rPr>
          <w:rFonts w:hint="eastAsia" w:ascii="ＭＳ 明朝" w:hAnsi="ＭＳ 明朝" w:eastAsia="ＭＳ 明朝"/>
        </w:rPr>
        <w:t>　　・その後、幾度かの改正がなされたが、平成</w:t>
      </w:r>
      <w:r>
        <w:rPr>
          <w:rFonts w:hint="eastAsia" w:ascii="ＭＳ 明朝" w:hAnsi="ＭＳ 明朝" w:eastAsia="ＭＳ 明朝"/>
        </w:rPr>
        <w:t>10</w:t>
      </w:r>
      <w:r>
        <w:rPr>
          <w:rFonts w:hint="eastAsia" w:ascii="ＭＳ 明朝" w:hAnsi="ＭＳ 明朝" w:eastAsia="ＭＳ 明朝"/>
        </w:rPr>
        <w:t>年</w:t>
      </w:r>
      <w:r>
        <w:rPr>
          <w:rFonts w:hint="eastAsia" w:ascii="ＭＳ 明朝" w:hAnsi="ＭＳ 明朝" w:eastAsia="ＭＳ 明朝"/>
        </w:rPr>
        <w:t>12</w:t>
      </w:r>
      <w:r>
        <w:rPr>
          <w:rFonts w:hint="eastAsia" w:ascii="ＭＳ 明朝" w:hAnsi="ＭＳ 明朝" w:eastAsia="ＭＳ 明朝"/>
        </w:rPr>
        <w:t>月７日文部省告示第</w:t>
      </w:r>
      <w:r>
        <w:rPr>
          <w:rFonts w:hint="eastAsia" w:ascii="ＭＳ 明朝" w:hAnsi="ＭＳ 明朝" w:eastAsia="ＭＳ 明朝"/>
        </w:rPr>
        <w:t>160</w:t>
      </w:r>
      <w:r>
        <w:rPr>
          <w:rFonts w:hint="eastAsia" w:ascii="ＭＳ 明朝" w:hAnsi="ＭＳ 明朝" w:eastAsia="ＭＳ 明朝"/>
        </w:rPr>
        <w:t>号での「公民館の設置及び運営に関する基準」では…</w:t>
      </w:r>
    </w:p>
    <w:p>
      <w:pPr>
        <w:pStyle w:val="0"/>
        <w:ind w:left="210" w:hanging="210" w:hangingChars="100"/>
        <w:rPr>
          <w:rFonts w:hint="eastAsia" w:ascii="ＭＳ 明朝" w:hAnsi="ＭＳ 明朝" w:eastAsia="ＭＳ 明朝"/>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368935</wp:posOffset>
                </wp:positionH>
                <wp:positionV relativeFrom="paragraph">
                  <wp:posOffset>37465</wp:posOffset>
                </wp:positionV>
                <wp:extent cx="5133975" cy="48196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133975" cy="4819650"/>
                        </a:xfrm>
                        <a:prstGeom prst="rect">
                          <a:avLst/>
                        </a:prstGeom>
                        <a:solidFill>
                          <a:schemeClr val="bg1"/>
                        </a:solid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（施設）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第３条　公民館の建物の面積は、</w:t>
                            </w:r>
                            <w:r>
                              <w:rPr>
                                <w:rFonts w:hint="eastAsia" w:ascii="ＭＳ 明朝" w:hAnsi="ＭＳ 明朝" w:eastAsia="ＭＳ 明朝"/>
                                <w:color w:val="000000" w:themeColor="text1"/>
                              </w:rPr>
                              <w:t>330</w:t>
                            </w:r>
                            <w:r>
                              <w:rPr>
                                <w:rFonts w:hint="eastAsia" w:ascii="ＭＳ 明朝" w:hAnsi="ＭＳ 明朝" w:eastAsia="ＭＳ 明朝"/>
                                <w:color w:val="000000" w:themeColor="text1"/>
                              </w:rPr>
                              <w:t>㎡以上とする。ただし、講堂を備える場合には、講堂以外の建物の面積は、</w:t>
                            </w:r>
                            <w:r>
                              <w:rPr>
                                <w:rFonts w:hint="eastAsia" w:ascii="ＭＳ 明朝" w:hAnsi="ＭＳ 明朝" w:eastAsia="ＭＳ 明朝"/>
                                <w:color w:val="000000" w:themeColor="text1"/>
                              </w:rPr>
                              <w:t>230</w:t>
                            </w:r>
                            <w:r>
                              <w:rPr>
                                <w:rFonts w:hint="eastAsia" w:ascii="ＭＳ 明朝" w:hAnsi="ＭＳ 明朝" w:eastAsia="ＭＳ 明朝"/>
                                <w:color w:val="000000" w:themeColor="text1"/>
                              </w:rPr>
                              <w:t>㎡を下らないものとする。</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２　公民館には、少なくとも次の各号に掲げる施設を備えるものとする。</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一　会議及び集会に必要な施設（講堂又は会議室等）</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二　資料の保管及びその利用に必要な施設（図書室、児童室又は展示室等）</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三　学習に必要な施設（講義室又は実験・実習室等）</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四　事務管理に必要な施設（事務室、宿直室又は倉庫等）</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３　公民館には、前２項に規定するもののほか、体育及びレクリエーションに必要な広場等を備えるように努めるものとする。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４　第１項及び第２項に規定する施設は、公民館の専用の施設として備えるよう努めるものとする。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（設備）</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第４条　公民館には、その事業に応じ、次の各号に掲げる設備を備えるものとする。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一　机、椅子、黒板及びその他の教具</w:t>
                            </w:r>
                          </w:p>
                          <w:p>
                            <w:pPr>
                              <w:pStyle w:val="0"/>
                              <w:ind w:left="420" w:hanging="42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二　写真機、映写機、テープ式磁気録音再生機、蓄音機、テレビジョン受像器、幻燈機、ラジオ聴取機、拡声用増幅器及びその他の視聴覚教育用具</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三　ピアノ又はオルガン及びその他の楽器</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四　図書及びその他の資料並びにこれらの利用のための器材器具</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五　実験・実習に関する器材器具</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六　体育及びレクリエーション関する器材器具</w:t>
                            </w:r>
                          </w:p>
                        </w:txbxContent>
                      </wps:txbx>
                      <wps:bodyPr vertOverflow="overflow" horzOverflow="overflow" wrap="square" anchor="ctr"/>
                    </wps:wsp>
                  </a:graphicData>
                </a:graphic>
              </wp:anchor>
            </w:drawing>
          </mc:Choice>
          <mc:Fallback>
            <w:pict>
              <v:rect id="オブジェクト 0" style="v-text-anchor:middle;mso-wrap-distance-top:0pt;mso-wrap-distance-right:16pt;mso-wrap-distance-left:16pt;mso-wrap-distance-bottom:0pt;margin-top:2.95pt;margin-left:29.05pt;mso-position-horizontal-relative:text;mso-position-vertical-relative:text;position:absolute;height:379.5pt;width:404.25pt;z-index:2;" o:spid="_x0000_s1027" o:allowincell="t" o:allowoverlap="t" filled="t" fillcolor="#ffffff [3212]" stroked="t" strokecolor="#000000 [3213]" strokeweight="0.75pt" o:spt="1">
                <v:fill/>
                <v:stroke linestyle="single" endcap="flat" dashstyle="solid" filltype="solid"/>
                <v:textbox style="layout-flow:horizontal;">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（施設）</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第３条　公民館の建物の面積は、</w:t>
                      </w:r>
                      <w:r>
                        <w:rPr>
                          <w:rFonts w:hint="eastAsia" w:ascii="ＭＳ 明朝" w:hAnsi="ＭＳ 明朝" w:eastAsia="ＭＳ 明朝"/>
                          <w:color w:val="000000" w:themeColor="text1"/>
                        </w:rPr>
                        <w:t>330</w:t>
                      </w:r>
                      <w:r>
                        <w:rPr>
                          <w:rFonts w:hint="eastAsia" w:ascii="ＭＳ 明朝" w:hAnsi="ＭＳ 明朝" w:eastAsia="ＭＳ 明朝"/>
                          <w:color w:val="000000" w:themeColor="text1"/>
                        </w:rPr>
                        <w:t>㎡以上とする。ただし、講堂を備える場合には、講堂以外の建物の面積は、</w:t>
                      </w:r>
                      <w:r>
                        <w:rPr>
                          <w:rFonts w:hint="eastAsia" w:ascii="ＭＳ 明朝" w:hAnsi="ＭＳ 明朝" w:eastAsia="ＭＳ 明朝"/>
                          <w:color w:val="000000" w:themeColor="text1"/>
                        </w:rPr>
                        <w:t>230</w:t>
                      </w:r>
                      <w:r>
                        <w:rPr>
                          <w:rFonts w:hint="eastAsia" w:ascii="ＭＳ 明朝" w:hAnsi="ＭＳ 明朝" w:eastAsia="ＭＳ 明朝"/>
                          <w:color w:val="000000" w:themeColor="text1"/>
                        </w:rPr>
                        <w:t>㎡を下らないものとする。</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２　公民館には、少なくとも次の各号に掲げる施設を備えるものとする。</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一　会議及び集会に必要な施設（講堂又は会議室等）</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二　資料の保管及びその利用に必要な施設（図書室、児童室又は展示室等）</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三　学習に必要な施設（講義室又は実験・実習室等）</w:t>
                      </w:r>
                    </w:p>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四　事務管理に必要な施設（事務室、宿直室又は倉庫等）</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３　公民館には、前２項に規定するもののほか、体育及びレクリエーションに必要な広場等を備えるように努めるものとする。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４　第１項及び第２項に規定する施設は、公民館の専用の施設として備えるよう努めるものとする。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（設備）</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第４条　公民館には、その事業に応じ、次の各号に掲げる設備を備えるものとする。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一　机、椅子、黒板及びその他の教具</w:t>
                      </w:r>
                    </w:p>
                    <w:p>
                      <w:pPr>
                        <w:pStyle w:val="0"/>
                        <w:ind w:left="420" w:hanging="420" w:hangingChars="2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二　写真機、映写機、テープ式磁気録音再生機、蓄音機、テレビジョン受像器、幻燈機、ラジオ聴取機、拡声用増幅器及びその他の視聴覚教育用具</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三　ピアノ又はオルガン及びその他の楽器</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四　図書及びその他の資料並びにこれらの利用のための器材器具</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五　実験・実習に関する器材器具</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六　体育及びレクリエーション関する器材器具</w:t>
                      </w:r>
                    </w:p>
                  </w:txbxContent>
                </v:textbox>
                <v:imagedata o:title=""/>
                <w10:wrap type="none" anchorx="text" anchory="text"/>
              </v:rect>
            </w:pict>
          </mc:Fallback>
        </mc:AlternateConten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2806700</wp:posOffset>
                </wp:positionH>
                <wp:positionV relativeFrom="paragraph">
                  <wp:posOffset>37465</wp:posOffset>
                </wp:positionV>
                <wp:extent cx="466725" cy="2667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4667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top:0pt;mso-wrap-distance-right:16pt;mso-wrap-distance-left:16pt;mso-wrap-distance-bottom:0pt;margin-top:2.95pt;margin-left:221pt;mso-position-horizontal-relative:text;mso-position-vertical-relative:text;position:absolute;height:21pt;width:36.75pt;z-index:3;" o:spid="_x0000_s1028" o:allowincell="t" o:allowoverlap="t" filled="t" fillcolor="#4f81bd [3204]" stroked="t" strokecolor="#385d8a" strokeweight="2pt" o:spt="67" type="#_x0000_t67" adj="10800,5400">
                <v:fill/>
                <v:stroke linestyle="single" endcap="flat" dashstyle="solid" filltype="solid"/>
                <v:textbox style="layout-flow:horizontal;"/>
                <v:imagedata o:title=""/>
                <w10:wrap type="none" anchorx="text" anchory="text"/>
              </v:shape>
            </w:pict>
          </mc:Fallback>
        </mc:AlternateContent>
      </w:r>
    </w:p>
    <w:p>
      <w:pPr>
        <w:pStyle w:val="0"/>
        <w:ind w:left="210" w:hanging="210" w:hangingChars="100"/>
        <w:rPr>
          <w:rFonts w:hint="eastAsia" w:ascii="ＭＳ 明朝" w:hAnsi="ＭＳ 明朝" w:eastAsia="ＭＳ 明朝"/>
        </w:rPr>
      </w:pPr>
    </w:p>
    <w:p>
      <w:pPr>
        <w:pStyle w:val="0"/>
        <w:ind w:left="630" w:hanging="630" w:hangingChars="300"/>
        <w:rPr>
          <w:rFonts w:hint="eastAsia" w:ascii="ＭＳ 明朝" w:hAnsi="ＭＳ 明朝" w:eastAsia="ＭＳ 明朝"/>
        </w:rPr>
      </w:pPr>
      <w:r>
        <w:rPr>
          <w:rFonts w:hint="eastAsia" w:ascii="ＭＳ 明朝" w:hAnsi="ＭＳ 明朝" w:eastAsia="ＭＳ 明朝"/>
        </w:rPr>
        <w:t>　　・そして、制定から</w:t>
      </w:r>
      <w:r>
        <w:rPr>
          <w:rFonts w:hint="eastAsia" w:ascii="ＭＳ 明朝" w:hAnsi="ＭＳ 明朝" w:eastAsia="ＭＳ 明朝"/>
        </w:rPr>
        <w:t>50</w:t>
      </w:r>
      <w:r>
        <w:rPr>
          <w:rFonts w:hint="eastAsia" w:ascii="ＭＳ 明朝" w:hAnsi="ＭＳ 明朝" w:eastAsia="ＭＳ 明朝"/>
        </w:rPr>
        <w:t>余年を経過し、人々の多様化・高度化する学習ニーズや生涯学習社会の進展、地方分権の推進等この間に発生してきた新たな状況もあり、今後、社会の変化に対応した社会教育の推進が求められているところから、平成</w:t>
      </w:r>
      <w:r>
        <w:rPr>
          <w:rFonts w:hint="eastAsia" w:ascii="ＭＳ 明朝" w:hAnsi="ＭＳ 明朝" w:eastAsia="ＭＳ 明朝"/>
        </w:rPr>
        <w:t>14</w:t>
      </w:r>
      <w:r>
        <w:rPr>
          <w:rFonts w:hint="eastAsia" w:ascii="ＭＳ 明朝" w:hAnsi="ＭＳ 明朝" w:eastAsia="ＭＳ 明朝"/>
        </w:rPr>
        <w:t>年</w:t>
      </w:r>
      <w:r>
        <w:rPr>
          <w:rFonts w:hint="eastAsia" w:ascii="ＭＳ 明朝" w:hAnsi="ＭＳ 明朝" w:eastAsia="ＭＳ 明朝"/>
        </w:rPr>
        <w:t>11</w:t>
      </w:r>
      <w:r>
        <w:rPr>
          <w:rFonts w:hint="eastAsia" w:ascii="ＭＳ 明朝" w:hAnsi="ＭＳ 明朝" w:eastAsia="ＭＳ 明朝"/>
        </w:rPr>
        <w:t>月</w:t>
      </w:r>
      <w:r>
        <w:rPr>
          <w:rFonts w:hint="eastAsia" w:ascii="ＭＳ 明朝" w:hAnsi="ＭＳ 明朝" w:eastAsia="ＭＳ 明朝"/>
        </w:rPr>
        <w:t>15</w:t>
      </w:r>
      <w:r>
        <w:rPr>
          <w:rFonts w:hint="eastAsia" w:ascii="ＭＳ 明朝" w:hAnsi="ＭＳ 明朝" w:eastAsia="ＭＳ 明朝"/>
        </w:rPr>
        <w:t>日に「公民館の設置及び運営に関する基準」の見直し検討会設置要綱が制定され、平成</w:t>
      </w:r>
      <w:r>
        <w:rPr>
          <w:rFonts w:hint="eastAsia" w:ascii="ＭＳ 明朝" w:hAnsi="ＭＳ 明朝" w:eastAsia="ＭＳ 明朝"/>
        </w:rPr>
        <w:t>15</w:t>
      </w:r>
      <w:r>
        <w:rPr>
          <w:rFonts w:hint="eastAsia" w:ascii="ＭＳ 明朝" w:hAnsi="ＭＳ 明朝" w:eastAsia="ＭＳ 明朝"/>
        </w:rPr>
        <w:t>年３月</w:t>
      </w:r>
      <w:r>
        <w:rPr>
          <w:rFonts w:hint="eastAsia" w:ascii="ＭＳ 明朝" w:hAnsi="ＭＳ 明朝" w:eastAsia="ＭＳ 明朝"/>
        </w:rPr>
        <w:t>31</w:t>
      </w:r>
      <w:r>
        <w:rPr>
          <w:rFonts w:hint="eastAsia" w:ascii="ＭＳ 明朝" w:hAnsi="ＭＳ 明朝" w:eastAsia="ＭＳ 明朝"/>
        </w:rPr>
        <w:t>日までの間において、先の基準の大綱化・弾力化などを含め、大きく見直しが図られたところである。</w:t>
      </w:r>
    </w:p>
    <w:p>
      <w:pPr>
        <w:pStyle w:val="0"/>
        <w:ind w:left="210" w:hanging="210" w:hangingChars="100"/>
        <w:rPr>
          <w:rFonts w:hint="eastAsia" w:ascii="ＭＳ 明朝" w:hAnsi="ＭＳ 明朝" w:eastAsia="ＭＳ 明朝"/>
        </w:rPr>
      </w:pP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・「公民館の設置及び運営に関する基準」（平成</w:t>
      </w:r>
      <w:r>
        <w:rPr>
          <w:rFonts w:hint="eastAsia" w:ascii="ＭＳ 明朝" w:hAnsi="ＭＳ 明朝" w:eastAsia="ＭＳ 明朝"/>
        </w:rPr>
        <w:t>15</w:t>
      </w:r>
      <w:r>
        <w:rPr>
          <w:rFonts w:hint="eastAsia" w:ascii="ＭＳ 明朝" w:hAnsi="ＭＳ 明朝" w:eastAsia="ＭＳ 明朝"/>
        </w:rPr>
        <w:t>年６月６日文部科学省告示第</w:t>
      </w:r>
      <w:r>
        <w:rPr>
          <w:rFonts w:hint="eastAsia" w:ascii="ＭＳ 明朝" w:hAnsi="ＭＳ 明朝" w:eastAsia="ＭＳ 明朝"/>
        </w:rPr>
        <w:t>112</w:t>
      </w:r>
      <w:r>
        <w:rPr>
          <w:rFonts w:hint="eastAsia" w:ascii="ＭＳ 明朝" w:hAnsi="ＭＳ 明朝" w:eastAsia="ＭＳ 明朝"/>
        </w:rPr>
        <w:t>号）</w:t>
      </w:r>
    </w:p>
    <w:p>
      <w:pPr>
        <w:pStyle w:val="0"/>
        <w:ind w:left="210" w:hanging="210" w:hangingChars="100"/>
        <w:rPr>
          <w:rFonts w:hint="eastAsia" w:ascii="ＭＳ 明朝" w:hAnsi="ＭＳ 明朝" w:eastAsia="ＭＳ 明朝"/>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368935</wp:posOffset>
                </wp:positionH>
                <wp:positionV relativeFrom="paragraph">
                  <wp:posOffset>104140</wp:posOffset>
                </wp:positionV>
                <wp:extent cx="5133975" cy="54387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5133975" cy="5438775"/>
                        </a:xfrm>
                        <a:prstGeom prst="rect">
                          <a:avLst/>
                        </a:prstGeom>
                        <a:solidFill>
                          <a:schemeClr val="bg1"/>
                        </a:solid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（地域の学習拠点としての機能の発揮）</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第３条　公民館は、講座の開設、講習会の開催等を自ら行うとともに、必要に応じて学校、社会教育施設、社会教育関係団体、</w:t>
                            </w:r>
                            <w:r>
                              <w:rPr>
                                <w:rFonts w:hint="eastAsia" w:ascii="ＭＳ 明朝" w:hAnsi="ＭＳ 明朝" w:eastAsia="ＭＳ 明朝"/>
                                <w:color w:val="000000" w:themeColor="text1"/>
                              </w:rPr>
                              <w:t>NPO</w:t>
                            </w:r>
                            <w:r>
                              <w:rPr>
                                <w:rFonts w:hint="eastAsia" w:ascii="ＭＳ 明朝" w:hAnsi="ＭＳ 明朝" w:eastAsia="ＭＳ 明朝"/>
                                <w:color w:val="000000" w:themeColor="text1"/>
                              </w:rPr>
                              <w:t>（特定非営利活動促進法（平成</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年法律第</w:t>
                            </w:r>
                            <w:r>
                              <w:rPr>
                                <w:rFonts w:hint="eastAsia" w:ascii="ＭＳ 明朝" w:hAnsi="ＭＳ 明朝" w:eastAsia="ＭＳ 明朝"/>
                                <w:color w:val="000000" w:themeColor="text1"/>
                              </w:rPr>
                              <w:t>7</w:t>
                            </w:r>
                            <w:r>
                              <w:rPr>
                                <w:rFonts w:hint="eastAsia" w:ascii="ＭＳ 明朝" w:hAnsi="ＭＳ 明朝" w:eastAsia="ＭＳ 明朝"/>
                                <w:color w:val="000000" w:themeColor="text1"/>
                              </w:rPr>
                              <w:t>号）第２条第２項に規定する特定非営利活動法人をいう。）その他の民間団体、関係行政機関等と共同してこれらを行う等の方法により、多様な学習機会の提供に努めるものとする。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２　公民館は、地域住民の学習活動に資するよう、インターネットその他の高度情報通信ネットワーク活用等の方法により、学習情報の提供の充実に努めるものとする。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（地域の家庭教育支援拠点としての機能の発揮）</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第４条　公民館は、家庭教育に関する学習機会及び学習情報の提供、相談及び助言の実施、交流機会の提供等の方法により、家庭教育への支援の充実に努めるものとする。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（奉仕活動・体験活動の推進）</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第５条　公民館は、ボランティアの養成のための研修会を開催する等の方法により、奉仕活動・体験活動に関する学習機会及び学習情報の提供の充実に努めるものとする。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（中略）</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（施設及び設備）</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第９条　公民館は、その目的を達成するため、地域の実情に応じて、必要な施設及び設備を備えるものとする。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２　公民館は、青少年、高齢者、障害者、乳幼児の保護者等の利用の促進を図るため必要な施設及び設備を備えるよう努めるものとする。</w:t>
                            </w:r>
                          </w:p>
                        </w:txbxContent>
                      </wps:txbx>
                      <wps:bodyPr vertOverflow="overflow" horzOverflow="overflow" wrap="square" anchor="ctr"/>
                    </wps:wsp>
                  </a:graphicData>
                </a:graphic>
              </wp:anchor>
            </w:drawing>
          </mc:Choice>
          <mc:Fallback>
            <w:pict>
              <v:rect id="オブジェクト 0" style="v-text-anchor:middle;mso-wrap-distance-top:0pt;mso-wrap-distance-right:16pt;mso-wrap-distance-left:16pt;mso-wrap-distance-bottom:0pt;margin-top:8.19pt;margin-left:29.05pt;mso-position-horizontal-relative:text;mso-position-vertical-relative:text;position:absolute;height:428.25pt;width:404.25pt;z-index:4;" o:spid="_x0000_s1029" o:allowincell="t" o:allowoverlap="t" filled="t" fillcolor="#ffffff [3212]" stroked="t" strokecolor="#000000 [3213]" strokeweight="0.75pt" o:spt="1">
                <v:fill/>
                <v:stroke linestyle="single" endcap="flat" dashstyle="solid" filltype="solid"/>
                <v:textbox style="layout-flow:horizontal;">
                  <w:txbxContent>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（地域の学習拠点としての機能の発揮）</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第３条　公民館は、講座の開設、講習会の開催等を自ら行うとともに、必要に応じて学校、社会教育施設、社会教育関係団体、</w:t>
                      </w:r>
                      <w:r>
                        <w:rPr>
                          <w:rFonts w:hint="eastAsia" w:ascii="ＭＳ 明朝" w:hAnsi="ＭＳ 明朝" w:eastAsia="ＭＳ 明朝"/>
                          <w:color w:val="000000" w:themeColor="text1"/>
                        </w:rPr>
                        <w:t>NPO</w:t>
                      </w:r>
                      <w:r>
                        <w:rPr>
                          <w:rFonts w:hint="eastAsia" w:ascii="ＭＳ 明朝" w:hAnsi="ＭＳ 明朝" w:eastAsia="ＭＳ 明朝"/>
                          <w:color w:val="000000" w:themeColor="text1"/>
                        </w:rPr>
                        <w:t>（特定非営利活動促進法（平成</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年法律第</w:t>
                      </w:r>
                      <w:r>
                        <w:rPr>
                          <w:rFonts w:hint="eastAsia" w:ascii="ＭＳ 明朝" w:hAnsi="ＭＳ 明朝" w:eastAsia="ＭＳ 明朝"/>
                          <w:color w:val="000000" w:themeColor="text1"/>
                        </w:rPr>
                        <w:t>7</w:t>
                      </w:r>
                      <w:r>
                        <w:rPr>
                          <w:rFonts w:hint="eastAsia" w:ascii="ＭＳ 明朝" w:hAnsi="ＭＳ 明朝" w:eastAsia="ＭＳ 明朝"/>
                          <w:color w:val="000000" w:themeColor="text1"/>
                        </w:rPr>
                        <w:t>号）第２条第２項に規定する特定非営利活動法人をいう。）その他の民間団体、関係行政機関等と共同してこれらを行う等の方法により、多様な学習機会の提供に努めるものとする。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２　公民館は、地域住民の学習活動に資するよう、インターネットその他の高度情報通信ネットワーク活用等の方法により、学習情報の提供の充実に努めるものとする。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（地域の家庭教育支援拠点としての機能の発揮）</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第４条　公民館は、家庭教育に関する学習機会及び学習情報の提供、相談及び助言の実施、交流機会の提供等の方法により、家庭教育への支援の充実に努めるものとする。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（奉仕活動・体験活動の推進）</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第５条　公民館は、ボランティアの養成のための研修会を開催する等の方法により、奉仕活動・体験活動に関する学習機会及び学習情報の提供の充実に努めるものとする。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　　　　　　　　　　　　　　　（中略）</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（施設及び設備）</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第９条　公民館は、その目的を達成するため、地域の実情に応じて、必要な施設及び設備を備えるものとする。</w:t>
                      </w:r>
                    </w:p>
                    <w:p>
                      <w:pPr>
                        <w:pStyle w:val="0"/>
                        <w:ind w:left="210" w:hanging="210" w:hangingChars="10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２　公民館は、青少年、高齢者、障害者、乳幼児の保護者等の利用の促進を図るため必要な施設及び設備を備えるよう努めるものとする。</w:t>
                      </w:r>
                    </w:p>
                  </w:txbxContent>
                </v:textbox>
                <v:imagedata o:title=""/>
                <w10:wrap type="none" anchorx="text" anchory="text"/>
              </v:rect>
            </w:pict>
          </mc:Fallback>
        </mc:AlternateContent>
      </w: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420" w:hanging="420" w:hangingChars="200"/>
        <w:rPr>
          <w:rFonts w:hint="eastAsia" w:ascii="ＭＳ 明朝" w:hAnsi="ＭＳ 明朝" w:eastAsia="ＭＳ 明朝"/>
        </w:rPr>
      </w:pPr>
      <w:r>
        <w:rPr>
          <w:rFonts w:hint="eastAsia" w:ascii="ＭＳ 明朝" w:hAnsi="ＭＳ 明朝" w:eastAsia="ＭＳ 明朝"/>
        </w:rPr>
        <w:t>　◎平成</w:t>
      </w:r>
      <w:r>
        <w:rPr>
          <w:rFonts w:hint="eastAsia" w:ascii="ＭＳ 明朝" w:hAnsi="ＭＳ 明朝" w:eastAsia="ＭＳ 明朝"/>
        </w:rPr>
        <w:t>10</w:t>
      </w:r>
      <w:r>
        <w:rPr>
          <w:rFonts w:hint="eastAsia" w:ascii="ＭＳ 明朝" w:hAnsi="ＭＳ 明朝" w:eastAsia="ＭＳ 明朝"/>
        </w:rPr>
        <w:t>年時と平成</w:t>
      </w:r>
      <w:r>
        <w:rPr>
          <w:rFonts w:hint="eastAsia" w:ascii="ＭＳ 明朝" w:hAnsi="ＭＳ 明朝" w:eastAsia="ＭＳ 明朝"/>
        </w:rPr>
        <w:t>15</w:t>
      </w:r>
      <w:r>
        <w:rPr>
          <w:rFonts w:hint="eastAsia" w:ascii="ＭＳ 明朝" w:hAnsi="ＭＳ 明朝" w:eastAsia="ＭＳ 明朝"/>
        </w:rPr>
        <w:t>年時の設置基準を比較すると、平成</w:t>
      </w:r>
      <w:r>
        <w:rPr>
          <w:rFonts w:hint="eastAsia" w:ascii="ＭＳ 明朝" w:hAnsi="ＭＳ 明朝" w:eastAsia="ＭＳ 明朝"/>
        </w:rPr>
        <w:t>15</w:t>
      </w:r>
      <w:r>
        <w:rPr>
          <w:rFonts w:hint="eastAsia" w:ascii="ＭＳ 明朝" w:hAnsi="ＭＳ 明朝" w:eastAsia="ＭＳ 明朝"/>
        </w:rPr>
        <w:t>年度時では面積基準や詳細な設備の記述が削除され、地域の実情に応じた弾力的な利用がなされるとともに、生涯学習施設として、年齢、性別、障害によって利用に不都合が無いよう配慮した設備という大まかな記述になっている。</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ゴシック" w:hAnsi="ＭＳ ゴシック" w:eastAsia="ＭＳ ゴシック"/>
          <w:sz w:val="24"/>
        </w:rPr>
      </w:pPr>
      <w:r>
        <w:rPr>
          <w:rFonts w:hint="eastAsia" w:ascii="ＭＳ ゴシック" w:hAnsi="ＭＳ ゴシック" w:eastAsia="ＭＳ ゴシック"/>
          <w:sz w:val="24"/>
        </w:rPr>
        <w:t>○公民館の役割「公民館のあるべき姿と今日的指標」</w:t>
      </w:r>
    </w:p>
    <w:p>
      <w:pPr>
        <w:pStyle w:val="0"/>
        <w:spacing w:line="120" w:lineRule="exact"/>
        <w:rPr>
          <w:rFonts w:hint="eastAsia" w:ascii="ＭＳ ゴシック" w:hAnsi="ＭＳ ゴシック" w:eastAsia="ＭＳ ゴシック"/>
          <w:sz w:val="24"/>
        </w:rPr>
      </w:pP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）集会と活用「集まる」…地域生活に根ざす事業</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）学習と創造「学ぶ」…生活文化を高める事業</w:t>
      </w:r>
    </w:p>
    <w:p>
      <w:pPr>
        <w:pStyle w:val="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）総合と調整「つなぐ」…地域連帯を強める事業</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ゴシック" w:hAnsi="ＭＳ ゴシック" w:eastAsia="ＭＳ ゴシック"/>
          <w:sz w:val="24"/>
          <w:bdr w:val="none" w:color="auto" w:sz="0" w:space="0"/>
        </w:rPr>
        <w:t>○久御山町社会教育委員会の見解</w:t>
      </w:r>
    </w:p>
    <w:p>
      <w:pPr>
        <w:pStyle w:val="0"/>
        <w:spacing w:line="12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☆近隣の代替え施設でまかなえない、文化的な部分は町として整備すべき。</w:t>
      </w:r>
    </w:p>
    <w:p>
      <w:pPr>
        <w:pStyle w:val="0"/>
        <w:ind w:left="630" w:leftChars="300" w:firstLine="0" w:firstLineChars="0"/>
        <w:rPr>
          <w:rFonts w:hint="eastAsia" w:ascii="ＭＳ 明朝" w:hAnsi="ＭＳ 明朝" w:eastAsia="ＭＳ 明朝"/>
        </w:rPr>
      </w:pPr>
      <w:r>
        <w:rPr>
          <w:rFonts w:hint="eastAsia" w:ascii="ＭＳ 明朝" w:hAnsi="ＭＳ 明朝" w:eastAsia="ＭＳ 明朝"/>
        </w:rPr>
        <w:t>極論として、現在ある文化サークルの活動拠点を守るための機能さえ備えていれば充分（使い勝手が悪いところは改善する程度、特殊性や高度な専門性は求めない）として、規模や機能などの細部について検討していきたい。</w:t>
      </w:r>
    </w:p>
    <w:p>
      <w:pPr>
        <w:pStyle w:val="0"/>
        <w:ind w:left="0" w:leftChars="0" w:hanging="630" w:hangingChars="300"/>
        <w:rPr>
          <w:rFonts w:hint="eastAsia" w:ascii="ＭＳ 明朝" w:hAnsi="ＭＳ 明朝" w:eastAsia="ＭＳ 明朝"/>
        </w:rPr>
      </w:pPr>
      <w:r>
        <w:rPr>
          <w:rFonts w:hint="eastAsia" w:ascii="ＭＳ 明朝" w:hAnsi="ＭＳ 明朝" w:eastAsia="ＭＳ 明朝"/>
        </w:rPr>
        <w:t>　　☆耐震基準を著しく満たしていないホールについては、平成</w:t>
      </w:r>
      <w:r>
        <w:rPr>
          <w:rFonts w:hint="eastAsia" w:ascii="ＭＳ 明朝" w:hAnsi="ＭＳ 明朝" w:eastAsia="ＭＳ 明朝"/>
        </w:rPr>
        <w:t>30</w:t>
      </w:r>
      <w:r>
        <w:rPr>
          <w:rFonts w:hint="eastAsia" w:ascii="ＭＳ 明朝" w:hAnsi="ＭＳ 明朝" w:eastAsia="ＭＳ 明朝"/>
        </w:rPr>
        <w:t>年３月末をもって使用禁止にし、他の会議室等のみ使用可とすべきではないか。</w:t>
      </w:r>
    </w:p>
    <w:p>
      <w:pPr>
        <w:pStyle w:val="0"/>
        <w:ind w:left="630" w:leftChars="300" w:firstLine="0" w:firstLineChars="0"/>
        <w:rPr>
          <w:rFonts w:hint="eastAsia" w:ascii="ＭＳ 明朝" w:hAnsi="ＭＳ 明朝" w:eastAsia="ＭＳ 明朝"/>
        </w:rPr>
      </w:pPr>
      <w:r>
        <w:rPr>
          <w:rFonts w:hint="eastAsia" w:ascii="ＭＳ 明朝" w:hAnsi="ＭＳ 明朝" w:eastAsia="ＭＳ 明朝"/>
        </w:rPr>
        <w:t>次年度の年間使用計画を照会する</w:t>
      </w:r>
      <w:r>
        <w:rPr>
          <w:rFonts w:hint="eastAsia" w:ascii="ＭＳ 明朝" w:hAnsi="ＭＳ 明朝" w:eastAsia="ＭＳ 明朝"/>
        </w:rPr>
        <w:t>11</w:t>
      </w:r>
      <w:r>
        <w:rPr>
          <w:rFonts w:hint="eastAsia" w:ascii="ＭＳ 明朝" w:hAnsi="ＭＳ 明朝" w:eastAsia="ＭＳ 明朝"/>
        </w:rPr>
        <w:t>月には、ホール以外のみ予約可とするよう検討していくべきではないか。</w:t>
      </w:r>
    </w:p>
    <w:p>
      <w:pPr>
        <w:pStyle w:val="0"/>
        <w:ind w:left="630" w:leftChars="300" w:firstLine="0" w:firstLineChars="0"/>
        <w:rPr>
          <w:rFonts w:hint="eastAsia" w:ascii="ＭＳ 明朝" w:hAnsi="ＭＳ 明朝" w:eastAsia="ＭＳ 明朝"/>
        </w:rPr>
      </w:pPr>
    </w:p>
    <w:p>
      <w:pPr>
        <w:pStyle w:val="0"/>
        <w:ind w:left="630" w:leftChars="300" w:firstLine="0" w:firstLineChars="0"/>
        <w:rPr>
          <w:rFonts w:hint="eastAsia" w:ascii="ＭＳ 明朝" w:hAnsi="ＭＳ 明朝" w:eastAsia="ＭＳ 明朝"/>
        </w:rPr>
      </w:pPr>
      <w:r>
        <w:rPr>
          <w:rFonts w:hint="eastAsia" w:ascii="ＭＳ 明朝" w:hAnsi="ＭＳ 明朝" w:eastAsia="ＭＳ 明朝"/>
        </w:rPr>
        <w:t>　（各意見）</w:t>
      </w:r>
    </w:p>
    <w:p>
      <w:pPr>
        <w:pStyle w:val="0"/>
        <w:ind w:left="1470" w:leftChars="300" w:hanging="840" w:hangingChars="400"/>
        <w:rPr>
          <w:rFonts w:hint="eastAsia" w:ascii="ＭＳ 明朝" w:hAnsi="ＭＳ 明朝" w:eastAsia="ＭＳ 明朝"/>
        </w:rPr>
      </w:pPr>
      <w:r>
        <w:rPr>
          <w:rFonts w:hint="eastAsia" w:ascii="ＭＳ 明朝" w:hAnsi="ＭＳ 明朝" w:eastAsia="ＭＳ 明朝"/>
        </w:rPr>
        <w:t>　　　・現在の年間稼働率から考えて、稼ぐ施設ではなく、文化を守るためのものとして扱う。</w:t>
      </w:r>
    </w:p>
    <w:p>
      <w:pPr>
        <w:pStyle w:val="0"/>
        <w:ind w:left="1470" w:leftChars="600" w:hanging="210" w:hangingChars="100"/>
        <w:rPr>
          <w:rFonts w:hint="eastAsia" w:ascii="ＭＳ 明朝" w:hAnsi="ＭＳ 明朝" w:eastAsia="ＭＳ 明朝"/>
        </w:rPr>
      </w:pPr>
      <w:r>
        <w:rPr>
          <w:rFonts w:hint="eastAsia" w:ascii="ＭＳ 明朝" w:hAnsi="ＭＳ 明朝" w:eastAsia="ＭＳ 明朝"/>
        </w:rPr>
        <w:t>・文化の継承という意味では、日々の活動に対し発表の場も必要。大舞台のあるなしでは、やる気が違う。ただし、音楽ホールとしての専門的機能としては、近隣に文化パルク城陽があるし、どの程度まで充実させるかがポイント。どこまで専門的・特化させるべきか？</w:t>
      </w:r>
    </w:p>
    <w:p>
      <w:pPr>
        <w:pStyle w:val="0"/>
        <w:ind w:left="1470" w:leftChars="600" w:hanging="210" w:hangingChars="100"/>
        <w:rPr>
          <w:rFonts w:hint="eastAsia" w:ascii="ＭＳ 明朝" w:hAnsi="ＭＳ 明朝" w:eastAsia="ＭＳ 明朝"/>
        </w:rPr>
      </w:pPr>
      <w:r>
        <w:rPr>
          <w:rFonts w:hint="eastAsia" w:ascii="ＭＳ 明朝" w:hAnsi="ＭＳ 明朝" w:eastAsia="ＭＳ 明朝"/>
        </w:rPr>
        <w:t>・これまでの稼働率から考えると、いろいろな用途に活用できる程度のもの（ホールの規模としては椅子</w:t>
      </w:r>
      <w:r>
        <w:rPr>
          <w:rFonts w:hint="eastAsia" w:ascii="ＭＳ 明朝" w:hAnsi="ＭＳ 明朝" w:eastAsia="ＭＳ 明朝"/>
        </w:rPr>
        <w:t>500</w:t>
      </w:r>
      <w:r>
        <w:rPr>
          <w:rFonts w:hint="eastAsia" w:ascii="ＭＳ 明朝" w:hAnsi="ＭＳ 明朝" w:eastAsia="ＭＳ 明朝"/>
        </w:rPr>
        <w:t>席程度）。フロアに椅子・机を並べる形式で良いのではないか。ゆうホールのように稼働席的な作りも効果的。</w:t>
      </w:r>
    </w:p>
    <w:p>
      <w:pPr>
        <w:pStyle w:val="0"/>
        <w:ind w:left="1470" w:leftChars="300" w:hanging="840" w:hangingChars="400"/>
        <w:rPr>
          <w:rFonts w:hint="eastAsia" w:ascii="ＭＳ 明朝" w:hAnsi="ＭＳ 明朝" w:eastAsia="ＭＳ 明朝"/>
        </w:rPr>
      </w:pPr>
      <w:r>
        <w:rPr>
          <w:rFonts w:hint="eastAsia" w:ascii="ＭＳ 明朝" w:hAnsi="ＭＳ 明朝" w:eastAsia="ＭＳ 明朝"/>
        </w:rPr>
        <w:t>　　　・文化拠点として必要な施設なので、多機能性を備え、現状より少し縮小させた程度で検討しては。</w:t>
      </w:r>
    </w:p>
    <w:p>
      <w:pPr>
        <w:pStyle w:val="0"/>
        <w:ind w:left="630" w:leftChars="300" w:firstLine="630" w:firstLineChars="300"/>
        <w:rPr>
          <w:rFonts w:hint="eastAsia" w:ascii="ＭＳ 明朝" w:hAnsi="ＭＳ 明朝" w:eastAsia="ＭＳ 明朝"/>
        </w:rPr>
      </w:pPr>
      <w:r>
        <w:rPr>
          <w:rFonts w:hint="eastAsia" w:ascii="ＭＳ 明朝" w:hAnsi="ＭＳ 明朝" w:eastAsia="ＭＳ 明朝"/>
        </w:rPr>
        <w:t>・普通の会議室は、ゆうホールや体育館にもあるため相互利用が可能。</w:t>
      </w:r>
    </w:p>
    <w:p>
      <w:pPr>
        <w:pStyle w:val="0"/>
        <w:ind w:left="1470" w:leftChars="300" w:hanging="840" w:hangingChars="400"/>
        <w:rPr>
          <w:rFonts w:hint="eastAsia" w:ascii="ＭＳ 明朝" w:hAnsi="ＭＳ 明朝" w:eastAsia="ＭＳ 明朝"/>
        </w:rPr>
      </w:pPr>
      <w:r>
        <w:rPr>
          <w:rFonts w:hint="eastAsia" w:ascii="ＭＳ 明朝" w:hAnsi="ＭＳ 明朝" w:eastAsia="ＭＳ 明朝"/>
        </w:rPr>
        <w:t>　　　　公民館が最初にあって、その補完機能としてゆうホールや体育館を建設していった経緯からして、文化の拠点はやはり公民館。規模は縮小するとしても必要な施設。</w:t>
      </w:r>
    </w:p>
    <w:p>
      <w:pPr>
        <w:pStyle w:val="0"/>
        <w:ind w:left="1470" w:leftChars="300" w:hanging="840" w:hangingChars="400"/>
        <w:rPr>
          <w:rFonts w:hint="eastAsia" w:ascii="ＭＳ 明朝" w:hAnsi="ＭＳ 明朝" w:eastAsia="ＭＳ 明朝"/>
        </w:rPr>
      </w:pPr>
      <w:r>
        <w:rPr>
          <w:rFonts w:hint="eastAsia" w:ascii="ＭＳ 明朝" w:hAnsi="ＭＳ 明朝" w:eastAsia="ＭＳ 明朝"/>
        </w:rPr>
        <w:t>　　　・耐震基準値を著しく下回っている結果が出ている箇所について、使用し続けるのは如何なものか。一応の安全値をクリアしている会議室等のみの使用に限定していくべきではないか。</w:t>
      </w:r>
    </w:p>
    <w:p>
      <w:pPr>
        <w:pStyle w:val="0"/>
        <w:ind w:left="1470" w:leftChars="300" w:hanging="840" w:hangingChars="400"/>
        <w:rPr>
          <w:rFonts w:hint="eastAsia" w:ascii="ＭＳ 明朝" w:hAnsi="ＭＳ 明朝" w:eastAsia="ＭＳ 明朝"/>
        </w:rPr>
      </w:pPr>
      <w:r>
        <w:rPr>
          <w:rFonts w:hint="eastAsia" w:ascii="ＭＳ 明朝" w:hAnsi="ＭＳ 明朝" w:eastAsia="ＭＳ 明朝"/>
        </w:rPr>
        <w:t>　　　</w:t>
      </w:r>
    </w:p>
    <w:sectPr>
      <w:footerReference r:id="rId5" w:type="default"/>
      <w:pgSz w:w="11906" w:h="16838"/>
      <w:pgMar w:top="1417" w:right="1701" w:bottom="1134" w:left="1701" w:header="851" w:footer="992" w:gutter="0"/>
      <w:pgBorders w:zOrder="front" w:display="allPages" w:offsetFrom="page"/>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eastAsia"/>
      </w:rPr>
      <w:t>1</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rawingGridVerticalSpacing w:val="17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TotalTime>
  <Pages>4</Pages>
  <Words>0</Words>
  <Characters>3</Characters>
  <Application>JUST Note</Application>
  <Lines>1</Lines>
  <Paragraphs>1</Paragraphs>
  <Company>久御山町役場</Company>
  <CharactersWithSpaces>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福原　泉</dc:creator>
  <cp:lastModifiedBy>福原　泉</cp:lastModifiedBy>
  <cp:lastPrinted>2017-11-17T10:14:38Z</cp:lastPrinted>
  <dcterms:created xsi:type="dcterms:W3CDTF">2017-07-21T03:47:00Z</dcterms:created>
  <dcterms:modified xsi:type="dcterms:W3CDTF">2017-07-26T23:00:11Z</dcterms:modified>
  <cp:revision>1</cp:revision>
</cp:coreProperties>
</file>