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sz w:val="32"/>
        </w:rPr>
        <mc:AlternateContent>
          <mc:Choice Requires="wps">
            <w:drawing>
              <wp:anchor distT="0" distB="0" distL="114300" distR="114300" simplePos="0" relativeHeight="2" behindDoc="0" locked="0" layoutInCell="1" hidden="0" allowOverlap="1">
                <wp:simplePos x="0" y="0"/>
                <wp:positionH relativeFrom="column">
                  <wp:posOffset>2548255</wp:posOffset>
                </wp:positionH>
                <wp:positionV relativeFrom="paragraph">
                  <wp:posOffset>-673100</wp:posOffset>
                </wp:positionV>
                <wp:extent cx="942975" cy="53340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3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mso-wrap-distance-top:0pt;mso-wrap-distance-right:9pt;mso-wrap-distance-left:9pt;mso-wrap-distance-bottom:0pt;margin-top:-53pt;margin-left:200.65pt;mso-position-horizontal-relative:text;mso-position-vertical-relative:text;position:absolute;height:42pt;width:74.25pt;z-index:2;" o:spid="_x0000_s1026" o:allowincell="t" o:allowoverlap="t" filled="f" stroked="f" strokeweight="0.5pt" o:spt="202" type="#_x0000_t202">
                <v:fill/>
                <v:textbox style="layout-flow:horizontal;">
                  <w:txbxContent>
                    <w:p>
                      <w:pPr>
                        <w:pStyle w:val="0"/>
                        <w:rPr>
                          <w:rFonts w:hint="default"/>
                          <w:sz w:val="32"/>
                        </w:rPr>
                      </w:pPr>
                    </w:p>
                  </w:txbxContent>
                </v:textbox>
                <v:imagedata o:title=""/>
                <w10:wrap type="none" anchorx="text" anchory="text"/>
              </v:shape>
            </w:pict>
          </mc:Fallback>
        </mc:AlternateContent>
      </w:r>
      <w:bookmarkStart w:id="0" w:name="_GoBack"/>
      <w:bookmarkEnd w:id="0"/>
      <w:r>
        <w:rPr>
          <w:rFonts w:hint="eastAsia" w:asciiTheme="majorEastAsia" w:hAnsiTheme="majorEastAsia" w:eastAsiaTheme="majorEastAsia"/>
          <w:b w:val="1"/>
          <w:sz w:val="32"/>
        </w:rPr>
        <w:t>指定給水装置工事事業者　指定更新時確認書</w:t>
      </w:r>
    </w:p>
    <w:p>
      <w:pPr>
        <w:pStyle w:val="0"/>
        <w:rPr>
          <w:rFonts w:hint="default" w:asciiTheme="minorEastAsia" w:hAnsiTheme="minorEastAsia" w:eastAsiaTheme="minorEastAsia"/>
        </w:rPr>
      </w:pP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eastAsia"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center"/>
          </w:tcPr>
          <w:p>
            <w:pPr>
              <w:pStyle w:val="0"/>
              <w:spacing w:line="280" w:lineRule="exact"/>
              <w:ind w:leftChars="0" w:firstLine="0" w:firstLineChars="0"/>
              <w:jc w:val="right"/>
              <w:rPr>
                <w:rFonts w:hint="eastAsia" w:asciiTheme="minorEastAsia" w:hAnsiTheme="minorEastAsia" w:eastAsiaTheme="minorEastAsia"/>
                <w:kern w:val="0"/>
                <w:sz w:val="20"/>
              </w:rPr>
            </w:pPr>
            <w:r>
              <w:rPr>
                <w:rFonts w:hint="eastAsia" w:asciiTheme="minorEastAsia" w:hAnsiTheme="minorEastAsia" w:eastAsiaTheme="minorEastAsia"/>
                <w:kern w:val="0"/>
                <w:sz w:val="20"/>
              </w:rPr>
              <w:t>印</w:t>
            </w:r>
          </w:p>
        </w:tc>
      </w:tr>
      <w:tr>
        <w:trPr>
          <w:trHeight w:val="546" w:hRule="atLeast"/>
        </w:trPr>
        <w:tc>
          <w:tcPr>
            <w:tcW w:w="1735" w:type="dxa"/>
            <w:vAlign w:val="center"/>
          </w:tcPr>
          <w:p>
            <w:pPr>
              <w:pStyle w:val="0"/>
              <w:spacing w:line="320" w:lineRule="exact"/>
              <w:rPr>
                <w:rFonts w:hint="eastAsia"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center"/>
          </w:tcPr>
          <w:p>
            <w:pPr>
              <w:pStyle w:val="0"/>
              <w:spacing w:line="280" w:lineRule="exact"/>
              <w:jc w:val="right"/>
              <w:rPr>
                <w:rFonts w:hint="eastAsia" w:asciiTheme="minorEastAsia" w:hAnsiTheme="minorEastAsia" w:eastAsiaTheme="minorEastAsia"/>
                <w:b w:val="1"/>
                <w:kern w:val="0"/>
                <w:sz w:val="20"/>
              </w:rPr>
            </w:pPr>
          </w:p>
        </w:tc>
      </w:tr>
      <w:tr>
        <w:trPr>
          <w:trHeight w:val="546" w:hRule="atLeast"/>
        </w:trPr>
        <w:tc>
          <w:tcPr>
            <w:tcW w:w="1735" w:type="dxa"/>
            <w:vAlign w:val="center"/>
          </w:tcPr>
          <w:p>
            <w:pPr>
              <w:pStyle w:val="0"/>
              <w:spacing w:line="320" w:lineRule="exact"/>
              <w:rPr>
                <w:rFonts w:hint="eastAsia" w:asciiTheme="minorEastAsia" w:hAnsiTheme="minorEastAsia" w:eastAsiaTheme="minorEastAsia"/>
                <w:sz w:val="20"/>
              </w:rPr>
            </w:pPr>
            <w:r>
              <w:rPr>
                <w:rFonts w:hint="eastAsia" w:asciiTheme="minorEastAsia" w:hAnsiTheme="minorEastAsia" w:eastAsiaTheme="minorEastAsia"/>
                <w:sz w:val="20"/>
              </w:rPr>
              <w:t>代表者氏名</w:t>
            </w:r>
          </w:p>
        </w:tc>
        <w:tc>
          <w:tcPr>
            <w:tcW w:w="4392" w:type="dxa"/>
            <w:vAlign w:val="center"/>
          </w:tcPr>
          <w:p>
            <w:pPr>
              <w:pStyle w:val="0"/>
              <w:spacing w:line="320" w:lineRule="exact"/>
              <w:jc w:val="right"/>
              <w:rPr>
                <w:rFonts w:hint="eastAsia" w:asciiTheme="minorEastAsia" w:hAnsiTheme="minorEastAsia" w:eastAsiaTheme="minorEastAsia"/>
                <w:sz w:val="20"/>
              </w:rPr>
            </w:pPr>
          </w:p>
        </w:tc>
      </w:tr>
      <w:tr>
        <w:trPr>
          <w:trHeight w:val="546" w:hRule="atLeast"/>
        </w:trPr>
        <w:tc>
          <w:tcPr>
            <w:tcW w:w="1735" w:type="dxa"/>
            <w:vAlign w:val="center"/>
          </w:tcPr>
          <w:p>
            <w:pPr>
              <w:pStyle w:val="0"/>
              <w:spacing w:line="320" w:lineRule="exact"/>
              <w:rPr>
                <w:rFonts w:hint="eastAsia"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center"/>
          </w:tcPr>
          <w:p>
            <w:pPr>
              <w:pStyle w:val="0"/>
              <w:spacing w:line="280" w:lineRule="exact"/>
              <w:jc w:val="right"/>
              <w:rPr>
                <w:rFonts w:hint="eastAsia" w:asciiTheme="minorEastAsia" w:hAnsiTheme="minorEastAsia" w:eastAsiaTheme="minorEastAsia"/>
                <w:kern w:val="0"/>
                <w:sz w:val="20"/>
              </w:rPr>
            </w:pPr>
          </w:p>
        </w:tc>
      </w:tr>
    </w:tbl>
    <w:p>
      <w:pPr>
        <w:pStyle w:val="0"/>
        <w:jc w:val="right"/>
        <w:rPr>
          <w:rFonts w:hint="default" w:asciiTheme="minorEastAsia" w:hAnsiTheme="minorEastAsia" w:eastAsiaTheme="minorEastAsia"/>
        </w:rPr>
      </w:pPr>
    </w:p>
    <w:tbl>
      <w:tblPr>
        <w:tblStyle w:val="24"/>
        <w:tblW w:w="9874" w:type="dxa"/>
        <w:tblInd w:w="0" w:type="dxa"/>
        <w:tblLayout w:type="fixed"/>
        <w:tblLook w:firstRow="1" w:lastRow="0" w:firstColumn="1" w:lastColumn="0" w:noHBand="0" w:noVBand="1" w:val="04A0"/>
      </w:tblPr>
      <w:tblGrid>
        <w:gridCol w:w="222"/>
        <w:gridCol w:w="14"/>
        <w:gridCol w:w="156"/>
        <w:gridCol w:w="9072"/>
        <w:gridCol w:w="410"/>
      </w:tblGrid>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b w:val="1"/>
                <w:u w:val="single" w:color="auto"/>
              </w:rPr>
            </w:pPr>
            <w:r>
              <w:rPr>
                <w:rFonts w:hint="eastAsia" w:asciiTheme="majorEastAsia" w:hAnsiTheme="majorEastAsia" w:eastAsiaTheme="majorEastAsia"/>
                <w:b w:val="1"/>
                <w:u w:val="single" w:color="auto"/>
              </w:rPr>
              <w:t>提出先の水道事業者（水道事業者等の連携による広域開催も含む）が実施している指定給水装置工事事業者講習会の受講実績（過去５年以内）</w:t>
            </w:r>
          </w:p>
        </w:tc>
      </w:tr>
      <w:tr>
        <w:trPr>
          <w:gridAfter w:val="1"/>
          <w:wAfter w:w="410"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受講年月日（</w:t>
            </w:r>
            <w:r>
              <w:rPr>
                <w:rFonts w:hint="eastAsia" w:asciiTheme="minorEastAsia" w:hAnsiTheme="minorEastAsia" w:eastAsiaTheme="minorEastAsia"/>
                <w:sz w:val="20"/>
              </w:rPr>
              <w:t>受講を証明する書類（受講証等）の写しを添付してください。）（公表：　可　　不可　）</w:t>
            </w:r>
          </w:p>
        </w:tc>
      </w:tr>
      <w:tr>
        <w:trPr>
          <w:gridAfter w:val="1"/>
          <w:wAfter w:w="410" w:type="dxa"/>
          <w:trHeight w:val="371"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HG正楷書体-PRO" w:hAnsi="HG正楷書体-PRO" w:eastAsia="HG正楷書体-PRO"/>
                <w:b w:val="1"/>
                <w:i w:val="1"/>
                <w:kern w:val="0"/>
                <w:sz w:val="18"/>
              </w:rPr>
              <w:t>　　</w:t>
            </w:r>
            <w:r>
              <w:rPr>
                <w:rFonts w:hint="eastAsia" w:asciiTheme="majorEastAsia" w:hAnsiTheme="majorEastAsia" w:eastAsiaTheme="majorEastAsia"/>
                <w:kern w:val="0"/>
                <w:sz w:val="18"/>
              </w:rPr>
              <w:t>　年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eastAsia" w:ascii="HG正楷書体-PRO" w:hAnsi="HG正楷書体-PRO" w:eastAsia="HG正楷書体-PRO"/>
                <w:i w:val="1"/>
                <w:kern w:val="0"/>
                <w:sz w:val="18"/>
              </w:rPr>
              <w:t>　</w:t>
            </w:r>
            <w:r>
              <w:rPr>
                <w:rFonts w:hint="eastAsia" w:asciiTheme="majorEastAsia" w:hAnsiTheme="majorEastAsia" w:eastAsiaTheme="majorEastAsia"/>
                <w:kern w:val="0"/>
                <w:sz w:val="18"/>
              </w:rPr>
              <w:t>月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default" w:asciiTheme="majorEastAsia" w:hAnsiTheme="majorEastAsia" w:eastAsiaTheme="majorEastAsia"/>
                <w:kern w:val="0"/>
                <w:sz w:val="18"/>
              </w:rPr>
              <w:t>　日　</w:t>
            </w:r>
            <w:r>
              <w:rPr>
                <w:rFonts w:hint="eastAsia" w:asciiTheme="minorEastAsia" w:hAnsiTheme="minorEastAsia" w:eastAsiaTheme="minorEastAsia"/>
              </w:rPr>
              <w:t>　　・　　未受講</w:t>
            </w:r>
          </w:p>
        </w:tc>
      </w:tr>
      <w:tr>
        <w:trPr>
          <w:gridAfter w:val="1"/>
          <w:wAfter w:w="410" w:type="dxa"/>
          <w:trHeight w:val="810"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（未受講の場合、その理由）※　非公表</w:t>
            </w:r>
          </w:p>
        </w:tc>
      </w:tr>
      <w:tr>
        <w:trPr>
          <w:gridAfter w:val="1"/>
          <w:wAfter w:w="410"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ajorEastAsia" w:hAnsiTheme="majorEastAsia" w:eastAsiaTheme="majorEastAsia"/>
                <w:b w:val="1"/>
                <w:u w:val="single" w:color="auto"/>
              </w:rPr>
            </w:pPr>
            <w:r>
              <w:rPr>
                <w:rFonts w:hint="eastAsia" w:asciiTheme="majorEastAsia" w:hAnsiTheme="majorEastAsia" w:eastAsiaTheme="majorEastAsia"/>
                <w:b w:val="1"/>
                <w:u w:val="single" w:color="auto"/>
              </w:rPr>
              <w:t>指定給水装置工事事業者の業務内容</w:t>
            </w:r>
          </w:p>
        </w:tc>
      </w:tr>
      <w:tr>
        <w:trPr>
          <w:gridAfter w:val="1"/>
          <w:wAfter w:w="410" w:type="dxa"/>
          <w:trHeight w:val="315"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休業日、営業時間（</w:t>
            </w:r>
            <w:r>
              <w:rPr>
                <w:rFonts w:hint="eastAsia" w:asciiTheme="minorEastAsia" w:hAnsiTheme="minorEastAsia" w:eastAsiaTheme="minorEastAsia"/>
                <w:sz w:val="20"/>
              </w:rPr>
              <w:t>修繕対応時間もご記入ください。）　（公表：　可　　不可　）</w:t>
            </w:r>
          </w:p>
        </w:tc>
      </w:tr>
      <w:tr>
        <w:trPr>
          <w:gridAfter w:val="1"/>
          <w:wAfter w:w="410" w:type="dxa"/>
          <w:trHeight w:val="89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rPr>
            </w:pPr>
            <w:r>
              <w:rPr>
                <w:rFonts w:hint="eastAsia" w:asciiTheme="majorEastAsia" w:hAnsiTheme="majorEastAsia" w:eastAsiaTheme="majorEastAsia"/>
                <w:kern w:val="0"/>
                <w:sz w:val="18"/>
              </w:rPr>
              <w:t>休業日　</w:t>
            </w:r>
            <w:r>
              <w:rPr>
                <w:rFonts w:hint="default" w:asciiTheme="majorEastAsia" w:hAnsiTheme="majorEastAsia" w:eastAsiaTheme="majorEastAsia"/>
                <w:kern w:val="0"/>
                <w:sz w:val="18"/>
              </w:rPr>
              <w:t>：</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営業日　：　</w:t>
            </w:r>
            <w:r>
              <w:rPr>
                <w:rFonts w:hint="eastAsia" w:asciiTheme="majorEastAsia" w:hAnsiTheme="majorEastAsia" w:eastAsiaTheme="majorEastAsia"/>
                <w:kern w:val="0"/>
                <w:sz w:val="18"/>
              </w:rPr>
              <w:t>　　　</w:t>
            </w:r>
            <w:r>
              <w:rPr>
                <w:rFonts w:hint="default" w:asciiTheme="majorEastAsia" w:hAnsiTheme="majorEastAsia" w:eastAsiaTheme="majorEastAsia"/>
                <w:b w:val="1"/>
                <w:kern w:val="0"/>
                <w:sz w:val="20"/>
              </w:rPr>
              <w:t>　</w:t>
            </w:r>
            <w:r>
              <w:rPr>
                <w:rFonts w:hint="default" w:asciiTheme="majorEastAsia" w:hAnsiTheme="majorEastAsia" w:eastAsiaTheme="majorEastAsia"/>
                <w:kern w:val="0"/>
                <w:sz w:val="18"/>
              </w:rPr>
              <w:t>　</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修繕対応時間：</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w:t>
            </w:r>
          </w:p>
        </w:tc>
      </w:tr>
      <w:tr>
        <w:trPr>
          <w:gridAfter w:val="1"/>
          <w:wAfter w:w="410" w:type="dxa"/>
          <w:trHeight w:val="29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漏水等修繕対応の可否　　（公表：　可　　不可　）</w:t>
            </w:r>
          </w:p>
          <w:p>
            <w:pPr>
              <w:pStyle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該当部に○をつけて下さい。詳細な内容を記入することも可能です。）</w:t>
            </w:r>
          </w:p>
        </w:tc>
      </w:tr>
      <w:tr>
        <w:trPr>
          <w:gridAfter w:val="1"/>
          <w:wAfter w:w="410" w:type="dxa"/>
          <w:trHeight w:val="75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屋内給水装置の修繕　　埋設部の修繕</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その他（　　　　　　　　　　　　　　　　　　　　　　　）</w:t>
            </w:r>
          </w:p>
        </w:tc>
      </w:tr>
      <w:tr>
        <w:trPr>
          <w:gridAfter w:val="1"/>
          <w:wAfter w:w="410" w:type="dxa"/>
          <w:trHeight w:val="22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対応工事種別（新設・改造　等）：</w:t>
            </w:r>
            <w:r>
              <w:rPr>
                <w:rFonts w:hint="eastAsia" w:asciiTheme="minorEastAsia" w:hAnsiTheme="minorEastAsia" w:eastAsiaTheme="minorEastAsia"/>
                <w:sz w:val="20"/>
              </w:rPr>
              <w:t>該当部に○をつけて下さい。（公表：　可　　不可　）</w:t>
            </w:r>
          </w:p>
        </w:tc>
      </w:tr>
      <w:tr>
        <w:trPr>
          <w:gridAfter w:val="1"/>
          <w:wAfter w:w="410" w:type="dxa"/>
          <w:trHeight w:val="103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配水管からの分岐～水道メーター（　新設　　改造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水道メーター　　～宅内給水装置（　新設　　改造　）</w:t>
            </w:r>
          </w:p>
        </w:tc>
      </w:tr>
      <w:tr>
        <w:trPr>
          <w:gridAfter w:val="1"/>
          <w:wAfter w:w="410" w:type="dxa"/>
          <w:trHeight w:val="51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rPr>
              <w:t>その他　（公表：　可　　不可　）</w:t>
            </w:r>
          </w:p>
        </w:tc>
      </w:tr>
      <w:tr>
        <w:trPr>
          <w:gridAfter w:val="1"/>
          <w:wAfter w:w="410" w:type="dxa"/>
          <w:trHeight w:val="51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p>
          <w:p>
            <w:pPr>
              <w:pStyle w:val="0"/>
              <w:spacing w:line="276" w:lineRule="auto"/>
              <w:jc w:val="left"/>
              <w:rPr>
                <w:rFonts w:hint="default" w:asciiTheme="minorEastAsia" w:hAnsiTheme="minorEastAsia" w:eastAsiaTheme="minorEastAsia"/>
              </w:rPr>
            </w:pPr>
          </w:p>
        </w:tc>
      </w:tr>
      <w:tr>
        <w:trPr>
          <w:gridAfter w:val="1"/>
          <w:wAfter w:w="410"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業務内容に変更が生じた場合は、速やかに本町上下水道課にその旨を届け出るようお願いします。</w:t>
            </w: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r>
              <w:rPr>
                <w:rFonts w:hint="eastAsia" w:asciiTheme="majorEastAsia" w:hAnsiTheme="majorEastAsia" w:eastAsiaTheme="majorEastAsia"/>
                <w:b w:val="1"/>
                <w:u w:val="single" w:color="auto"/>
              </w:rPr>
              <w:t>給水装置工事主任技術者等の研修受講実績（過去５年以内）</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　</w:t>
            </w:r>
          </w:p>
          <w:p>
            <w:pPr>
              <w:pStyle w:val="0"/>
              <w:ind w:left="240" w:leftChars="100"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法第</w:t>
            </w:r>
            <w:r>
              <w:rPr>
                <w:rFonts w:hint="eastAsia" w:asciiTheme="minorEastAsia" w:hAnsiTheme="minorEastAsia" w:eastAsiaTheme="minorEastAsia"/>
                <w:sz w:val="20"/>
              </w:rPr>
              <w:t>25</w:t>
            </w:r>
            <w:r>
              <w:rPr>
                <w:rFonts w:hint="eastAsia" w:asciiTheme="minorEastAsia" w:hAnsiTheme="minorEastAsia" w:eastAsiaTheme="minorEastAsia"/>
                <w:sz w:val="20"/>
              </w:rPr>
              <w:t>条の８に規定する厚生労働省令で定める給水装置工事の事業の運営に関する基準は、次の各号に掲げるものとする。（以下抜粋）</w:t>
            </w:r>
          </w:p>
          <w:p>
            <w:pPr>
              <w:pStyle w:val="0"/>
              <w:ind w:left="680" w:leftChars="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４　給水装置工事主任技術者及びその他の給水装置工事に従事する者の</w:t>
            </w:r>
            <w:r>
              <w:rPr>
                <w:rFonts w:hint="eastAsia" w:asciiTheme="minorEastAsia" w:hAnsiTheme="minorEastAsia" w:eastAsiaTheme="minorEastAsia"/>
                <w:sz w:val="20"/>
                <w:u w:val="single" w:color="auto"/>
              </w:rPr>
              <w:t>給水装置工事の施行技術の向上のために、研修の機会を確保するよう努めること。</w:t>
            </w:r>
          </w:p>
        </w:tc>
      </w:tr>
      <w:tr>
        <w:trPr/>
        <w:tc>
          <w:tcPr>
            <w:tcW w:w="222" w:type="dxa"/>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313" w:type="dxa"/>
              <w:tblInd w:w="113" w:type="dxa"/>
              <w:tblLayout w:type="fixed"/>
              <w:tblLook w:firstRow="1" w:lastRow="0" w:firstColumn="1" w:lastColumn="0" w:noHBand="0" w:noVBand="1" w:val="04A0"/>
            </w:tblPr>
            <w:tblGrid>
              <w:gridCol w:w="2769"/>
              <w:gridCol w:w="4110"/>
              <w:gridCol w:w="2434"/>
            </w:tblGrid>
            <w:tr>
              <w:trPr/>
              <w:tc>
                <w:tcPr>
                  <w:tcW w:w="276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受講者名（公表対象外）</w:t>
                  </w:r>
                </w:p>
              </w:tc>
              <w:tc>
                <w:tcPr>
                  <w:tcW w:w="411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769" w:type="dxa"/>
                  <w:vAlign w:val="top"/>
                </w:tcPr>
                <w:p>
                  <w:pPr>
                    <w:pStyle w:val="0"/>
                    <w:spacing w:line="280" w:lineRule="exact"/>
                    <w:jc w:val="center"/>
                    <w:rPr>
                      <w:rFonts w:hint="default" w:ascii="HG正楷書体-PRO" w:hAnsi="HG正楷書体-PRO" w:eastAsia="HG正楷書体-PRO"/>
                      <w:b w:val="1"/>
                      <w:i w:val="1"/>
                      <w:kern w:val="0"/>
                      <w:sz w:val="22"/>
                    </w:rPr>
                  </w:pPr>
                </w:p>
                <w:p>
                  <w:pPr>
                    <w:pStyle w:val="0"/>
                    <w:spacing w:line="280" w:lineRule="exact"/>
                    <w:jc w:val="center"/>
                    <w:rPr>
                      <w:rFonts w:hint="default" w:ascii="HG正楷書体-PRO" w:hAnsi="HG正楷書体-PRO" w:eastAsia="HG正楷書体-PRO"/>
                      <w:b w:val="1"/>
                      <w:i w:val="1"/>
                      <w:kern w:val="0"/>
                      <w:sz w:val="22"/>
                    </w:rPr>
                  </w:pPr>
                </w:p>
                <w:p>
                  <w:pPr>
                    <w:pStyle w:val="0"/>
                    <w:rPr>
                      <w:rFonts w:hint="default" w:asciiTheme="minorEastAsia" w:hAnsiTheme="minorEastAsia" w:eastAsiaTheme="minorEastAsia"/>
                    </w:rPr>
                  </w:pPr>
                </w:p>
              </w:tc>
              <w:tc>
                <w:tcPr>
                  <w:tcW w:w="4110"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c>
                <w:tcPr>
                  <w:tcW w:w="2434"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Theme="minorEastAsia" w:hAnsiTheme="minorEastAsia"/>
                      <w:kern w:val="0"/>
                      <w:sz w:val="18"/>
                    </w:rPr>
                  </w:pPr>
                </w:p>
              </w:tc>
              <w:tc>
                <w:tcPr>
                  <w:tcW w:w="4110" w:type="dxa"/>
                  <w:vAlign w:val="top"/>
                </w:tcPr>
                <w:p>
                  <w:pPr>
                    <w:pStyle w:val="0"/>
                    <w:spacing w:line="280" w:lineRule="exact"/>
                    <w:rPr>
                      <w:rFonts w:hint="default" w:asciiTheme="minorEastAsia" w:hAnsiTheme="minorEastAsia"/>
                      <w:kern w:val="0"/>
                      <w:sz w:val="18"/>
                    </w:rPr>
                  </w:pPr>
                </w:p>
                <w:p>
                  <w:pPr>
                    <w:pStyle w:val="0"/>
                    <w:spacing w:line="280" w:lineRule="exact"/>
                    <w:rPr>
                      <w:rFonts w:hint="default" w:ascii="HG正楷書体-PRO" w:hAnsi="HG正楷書体-PRO" w:eastAsia="HG正楷書体-PRO"/>
                      <w:b w:val="1"/>
                      <w:i w:val="1"/>
                      <w:kern w:val="0"/>
                      <w:sz w:val="18"/>
                    </w:rPr>
                  </w:pPr>
                </w:p>
              </w:tc>
              <w:tc>
                <w:tcPr>
                  <w:tcW w:w="2434"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1"/>
          <w:wAfter w:w="410" w:type="dxa"/>
          <w:trHeight w:val="2968" w:hRule="atLeast"/>
        </w:trPr>
        <w:tc>
          <w:tcPr>
            <w:tcW w:w="9464" w:type="dxa"/>
            <w:gridSpan w:val="4"/>
            <w:tcBorders>
              <w:top w:val="nil"/>
              <w:left w:val="nil"/>
              <w:bottom w:val="nil"/>
              <w:right w:val="nil"/>
              <w:tl2br w:val="none" w:color="auto" w:sz="0" w:space="0"/>
              <w:tr2bl w:val="none" w:color="auto" w:sz="0" w:space="0"/>
            </w:tcBorders>
            <w:vAlign w:val="top"/>
          </w:tcPr>
          <w:p>
            <w:pPr>
              <w:pStyle w:val="0"/>
              <w:jc w:val="left"/>
              <w:rPr>
                <w:rFonts w:hint="default" w:asciiTheme="majorEastAsia" w:hAnsiTheme="majorEastAsia" w:eastAsiaTheme="majorEastAsia"/>
                <w:u w:val="single" w:color="auto"/>
              </w:rPr>
            </w:pPr>
            <w:r>
              <w:rPr>
                <w:rFonts w:hint="eastAsia" w:asciiTheme="majorEastAsia" w:hAnsiTheme="majorEastAsia" w:eastAsiaTheme="majorEastAsia"/>
                <w:b w:val="1"/>
                <w:u w:val="single" w:color="auto"/>
              </w:rPr>
              <w:t>過去１年以内の給水装置工事に主に従事した適切に作業を行うことができる技能を有する者の状況</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w:t>
            </w:r>
          </w:p>
          <w:p>
            <w:pPr>
              <w:pStyle w:val="0"/>
              <w:ind w:left="240" w:leftChars="100"/>
              <w:rPr>
                <w:rFonts w:hint="default" w:asciiTheme="minorEastAsia" w:hAnsiTheme="minorEastAsia" w:eastAsiaTheme="minorEastAsia"/>
                <w:sz w:val="20"/>
              </w:rPr>
            </w:pPr>
            <w:r>
              <w:rPr>
                <w:rFonts w:hint="eastAsia" w:asciiTheme="minorEastAsia" w:hAnsiTheme="minorEastAsia" w:eastAsiaTheme="minorEastAsia"/>
                <w:sz w:val="20"/>
              </w:rPr>
              <w:t>　法第</w:t>
            </w:r>
            <w:r>
              <w:rPr>
                <w:rFonts w:hint="eastAsia" w:asciiTheme="minorEastAsia" w:hAnsiTheme="minorEastAsia" w:eastAsiaTheme="minorEastAsia"/>
                <w:sz w:val="20"/>
              </w:rPr>
              <w:t>25</w:t>
            </w:r>
            <w:r>
              <w:rPr>
                <w:rFonts w:hint="eastAsia" w:asciiTheme="minorEastAsia" w:hAnsiTheme="minorEastAsia" w:eastAsiaTheme="minorEastAsia"/>
                <w:sz w:val="20"/>
              </w:rPr>
              <w:t>条の８に規定する厚生労働省令で定める給水装置工事の事業の運営に関する基準は、次の各号に掲げるものとする。（以下抜粋）</w:t>
            </w:r>
          </w:p>
          <w:p>
            <w:pPr>
              <w:pStyle w:val="0"/>
              <w:ind w:left="580" w:leftChars="200" w:hanging="100" w:hangingChars="50"/>
              <w:jc w:val="left"/>
              <w:rPr>
                <w:rFonts w:hint="default" w:asciiTheme="minorEastAsia" w:hAnsiTheme="minorEastAsia" w:eastAsiaTheme="minorEastAsia"/>
                <w:sz w:val="20"/>
              </w:rPr>
            </w:pPr>
            <w:r>
              <w:rPr>
                <w:rFonts w:hint="eastAsia" w:asciiTheme="minorEastAsia" w:hAnsiTheme="minorEastAsia" w:eastAsiaTheme="minorEastAsia"/>
                <w:sz w:val="20"/>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10"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過去１年以内の工事実績がない場合は、直近の状況を記載してください。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w:t>
                  </w:r>
                </w:p>
                <w:p>
                  <w:pPr>
                    <w:pStyle w:val="0"/>
                    <w:jc w:val="center"/>
                    <w:rPr>
                      <w:rFonts w:hint="default" w:asciiTheme="minorEastAsia" w:hAnsiTheme="minorEastAsia" w:eastAsiaTheme="minorEastAsia"/>
                    </w:rPr>
                  </w:pPr>
                  <w:r>
                    <w:rPr>
                      <w:rFonts w:hint="eastAsia" w:asciiTheme="minorEastAsia" w:hAnsiTheme="minorEastAsia" w:eastAsiaTheme="minorEastAsia"/>
                    </w:rPr>
                    <w:t>者の氏名</w:t>
                  </w:r>
                </w:p>
                <w:p>
                  <w:pPr>
                    <w:pStyle w:val="0"/>
                    <w:jc w:val="center"/>
                    <w:rPr>
                      <w:rFonts w:hint="default" w:asciiTheme="minorEastAsia" w:hAnsiTheme="minorEastAsia" w:eastAsiaTheme="minorEastAsia"/>
                    </w:rPr>
                  </w:pPr>
                  <w:r>
                    <w:rPr>
                      <w:rFonts w:hint="eastAsia" w:asciiTheme="minorEastAsia" w:hAnsiTheme="minorEastAsia" w:eastAsiaTheme="minorEastAsia"/>
                    </w:rPr>
                    <w:t>（公表対象外）</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594" w:hRule="atLeast"/>
              </w:trPr>
              <w:tc>
                <w:tcPr>
                  <w:tcW w:w="2297" w:type="dxa"/>
                  <w:vAlign w:val="top"/>
                </w:tcPr>
                <w:p>
                  <w:pPr>
                    <w:pStyle w:val="0"/>
                    <w:spacing w:line="280" w:lineRule="exact"/>
                    <w:jc w:val="center"/>
                    <w:rPr>
                      <w:rFonts w:hint="default" w:ascii="HG正楷書体-PRO" w:hAnsi="HG正楷書体-PRO" w:eastAsia="HG正楷書体-PRO"/>
                      <w:b w:val="1"/>
                      <w:i w:val="1"/>
                      <w:kern w:val="0"/>
                    </w:rPr>
                  </w:pPr>
                </w:p>
                <w:p>
                  <w:pPr>
                    <w:pStyle w:val="0"/>
                    <w:spacing w:line="280" w:lineRule="exact"/>
                    <w:jc w:val="center"/>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sz w:val="20"/>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b w:val="1"/>
                      <w:i w:val="1"/>
                      <w:kern w:val="0"/>
                      <w:sz w:val="18"/>
                    </w:rPr>
                  </w:pPr>
                </w:p>
              </w:tc>
              <w:tc>
                <w:tcPr>
                  <w:tcW w:w="608" w:type="dxa"/>
                  <w:vAlign w:val="top"/>
                </w:tcPr>
                <w:p>
                  <w:pPr>
                    <w:pStyle w:val="0"/>
                    <w:spacing w:line="280" w:lineRule="exact"/>
                    <w:jc w:val="left"/>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b w:val="1"/>
                      <w:i w:val="1"/>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r>
            <w:tr>
              <w:trPr>
                <w:trHeight w:val="354"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352"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水道事業者等によって行われた試験や講習により、資格を与えられた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技能を有する者の氏名は、公表対象ではありません。</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headerReference r:id="rId5" w:type="default"/>
      <w:pgSz w:w="11906" w:h="16838"/>
      <w:pgMar w:top="1701" w:right="1418" w:bottom="1418"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bdr w:val="single" w:color="auto" w:sz="4" w:space="0"/>
      </w:rPr>
      <w:t>久御山町</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3</Pages>
  <Words>15</Words>
  <Characters>1625</Characters>
  <Application>JUST Note</Application>
  <Lines>213</Lines>
  <Paragraphs>63</Paragraphs>
  <CharactersWithSpaces>1758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近藤　汎之</cp:lastModifiedBy>
  <cp:lastPrinted>2020-07-30T08:08:33Z</cp:lastPrinted>
  <dcterms:modified xsi:type="dcterms:W3CDTF">2020-07-30T04:33:25Z</dcterms:modified>
  <cp:revision>6</cp:revision>
</cp:coreProperties>
</file>