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様式第４号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w w:val="100"/>
          <w:sz w:val="28"/>
        </w:rPr>
      </w:pPr>
      <w:r>
        <w:rPr>
          <w:rFonts w:hint="eastAsia" w:asciiTheme="minorEastAsia" w:hAnsiTheme="minorEastAsia"/>
          <w:b w:val="1"/>
          <w:spacing w:val="199"/>
          <w:sz w:val="32"/>
          <w:fitText w:val="3200" w:id="1"/>
        </w:rPr>
        <w:t>工事着手</w:t>
      </w:r>
      <w:r>
        <w:rPr>
          <w:rFonts w:hint="eastAsia" w:asciiTheme="minorEastAsia" w:hAnsiTheme="minorEastAsia"/>
          <w:b w:val="1"/>
          <w:spacing w:val="0"/>
          <w:sz w:val="32"/>
          <w:fitText w:val="3200" w:id="1"/>
        </w:rPr>
        <w:t>届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下記のとおり工事着手するので、お届けします。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96"/>
      </w:tblGrid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協議完了年月日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（　　久事上第　　　号）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久御山町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から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まで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0</cp:revision>
</cp:coreProperties>
</file>